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5C" w:rsidRPr="002A3326" w:rsidRDefault="002A3326" w:rsidP="002A3326">
      <w:pPr>
        <w:jc w:val="center"/>
        <w:rPr>
          <w:b/>
          <w:sz w:val="26"/>
          <w:szCs w:val="26"/>
        </w:rPr>
      </w:pPr>
      <w:r w:rsidRPr="002A3326">
        <w:rPr>
          <w:b/>
          <w:sz w:val="26"/>
          <w:szCs w:val="26"/>
        </w:rPr>
        <w:t xml:space="preserve">Programação da </w:t>
      </w:r>
      <w:r w:rsidRPr="002A3326">
        <w:rPr>
          <w:rFonts w:eastAsia="Times New Roman" w:cs="Tahoma"/>
          <w:b/>
          <w:color w:val="333333"/>
          <w:sz w:val="26"/>
          <w:szCs w:val="26"/>
          <w:lang w:eastAsia="pt-BR"/>
        </w:rPr>
        <w:t>5ª Conferência Municipal de Cultura</w:t>
      </w:r>
    </w:p>
    <w:p w:rsidR="002A3326" w:rsidRPr="002A3326" w:rsidRDefault="002A3326">
      <w:pPr>
        <w:rPr>
          <w:sz w:val="26"/>
          <w:szCs w:val="26"/>
        </w:rPr>
      </w:pPr>
    </w:p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r w:rsidRPr="008E3495">
        <w:rPr>
          <w:rFonts w:eastAsia="Times New Roman" w:cs="Times New Roman"/>
          <w:color w:val="333333"/>
          <w:sz w:val="26"/>
          <w:szCs w:val="26"/>
          <w:lang w:eastAsia="pt-BR"/>
        </w:rPr>
        <w:t> </w:t>
      </w:r>
    </w:p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proofErr w:type="gramStart"/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2</w:t>
      </w:r>
      <w:proofErr w:type="gramEnd"/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 xml:space="preserve"> de abril (quarta)</w:t>
      </w:r>
    </w:p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tbl>
      <w:tblPr>
        <w:tblW w:w="7875" w:type="dxa"/>
        <w:tblCellMar>
          <w:left w:w="0" w:type="dxa"/>
          <w:right w:w="0" w:type="dxa"/>
        </w:tblCellMar>
        <w:tblLook w:val="04A0"/>
      </w:tblPr>
      <w:tblGrid>
        <w:gridCol w:w="904"/>
        <w:gridCol w:w="6971"/>
      </w:tblGrid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18h</w:t>
            </w:r>
            <w:r w:rsidRPr="002A3326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Inscrição / credenciamento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18h30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Intervenção artística musical / Coral da ALESC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19h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Abertura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20h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326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Palestra com Geraldo Luiz Horta de Alvarenga Junior</w:t>
            </w:r>
          </w:p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Coord. Geral de Monitoramento de Informações Culturais do Ministério da Cultura</w:t>
            </w:r>
          </w:p>
        </w:tc>
      </w:tr>
    </w:tbl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proofErr w:type="gramStart"/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3</w:t>
      </w:r>
      <w:proofErr w:type="gramEnd"/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 xml:space="preserve"> de abril (quinta)</w:t>
      </w:r>
    </w:p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tbl>
      <w:tblPr>
        <w:tblW w:w="7875" w:type="dxa"/>
        <w:tblCellMar>
          <w:left w:w="0" w:type="dxa"/>
          <w:right w:w="0" w:type="dxa"/>
        </w:tblCellMar>
        <w:tblLook w:val="04A0"/>
      </w:tblPr>
      <w:tblGrid>
        <w:gridCol w:w="904"/>
        <w:gridCol w:w="6971"/>
      </w:tblGrid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8h30</w:t>
            </w:r>
            <w:r w:rsidRPr="002A3326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2A3326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- </w:t>
            </w: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Credenciamento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9h às 9h30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Discussão e aprovação do Regimento Interno da 5ª Conferência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9h30 às 12h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326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Mesas Redondas (discussão de dois eixos)</w:t>
            </w:r>
          </w:p>
          <w:p w:rsidR="002A3326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 xml:space="preserve">   Eixo 1 - </w:t>
            </w:r>
            <w:proofErr w:type="gramStart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Implementação</w:t>
            </w:r>
            <w:proofErr w:type="gramEnd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 xml:space="preserve"> do Sistema Municipal de Cultura</w:t>
            </w:r>
          </w:p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   Eixo 2 - Produção Simbólica e Diversidade Cultural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13h30 às 17h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326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Mesas Redondas (discussão de dois eixos)</w:t>
            </w:r>
          </w:p>
          <w:p w:rsidR="002A3326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   Eixo 3 - Cidadania e Direitos Culturais</w:t>
            </w:r>
          </w:p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   Eixo 4 - Cultura e Desenvolvimento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15h30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 xml:space="preserve">- </w:t>
            </w:r>
            <w:proofErr w:type="spellStart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Coffee</w:t>
            </w:r>
            <w:proofErr w:type="spellEnd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 xml:space="preserve"> </w:t>
            </w:r>
            <w:proofErr w:type="spellStart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break</w:t>
            </w:r>
            <w:proofErr w:type="spellEnd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 xml:space="preserve"> / Intervenção artística visual</w:t>
            </w:r>
          </w:p>
        </w:tc>
      </w:tr>
    </w:tbl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proofErr w:type="gramStart"/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4</w:t>
      </w:r>
      <w:proofErr w:type="gramEnd"/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 xml:space="preserve"> de abril (sexta)</w:t>
      </w:r>
    </w:p>
    <w:p w:rsidR="002A3326" w:rsidRPr="008E3495" w:rsidRDefault="002A3326" w:rsidP="002A3326">
      <w:pPr>
        <w:spacing w:after="0" w:line="270" w:lineRule="atLeast"/>
        <w:textAlignment w:val="center"/>
        <w:rPr>
          <w:rFonts w:eastAsia="Times New Roman" w:cs="Times New Roman"/>
          <w:color w:val="333333"/>
          <w:sz w:val="26"/>
          <w:szCs w:val="26"/>
          <w:lang w:eastAsia="pt-BR"/>
        </w:rPr>
      </w:pPr>
      <w:r w:rsidRPr="002A3326">
        <w:rPr>
          <w:rFonts w:eastAsia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tbl>
      <w:tblPr>
        <w:tblW w:w="7875" w:type="dxa"/>
        <w:tblCellMar>
          <w:left w:w="0" w:type="dxa"/>
          <w:right w:w="0" w:type="dxa"/>
        </w:tblCellMar>
        <w:tblLook w:val="04A0"/>
      </w:tblPr>
      <w:tblGrid>
        <w:gridCol w:w="904"/>
        <w:gridCol w:w="6971"/>
      </w:tblGrid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9h às 12h</w:t>
            </w:r>
            <w:r w:rsidRPr="002A3326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Plenárias / Exposição da relatoria dos eixos</w:t>
            </w:r>
            <w:r w:rsidRPr="002A3326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 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13h30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Votação das moções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15h30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 xml:space="preserve">- </w:t>
            </w:r>
            <w:proofErr w:type="spellStart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Coffee</w:t>
            </w:r>
            <w:proofErr w:type="spellEnd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 xml:space="preserve"> </w:t>
            </w:r>
            <w:proofErr w:type="spellStart"/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break</w:t>
            </w:r>
            <w:proofErr w:type="spellEnd"/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16h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326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Eleição / Conselheiros da Sociedade Civil</w:t>
            </w:r>
          </w:p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lastRenderedPageBreak/>
              <w:t>   Apresentação / Conselheiros do Poder Público</w:t>
            </w:r>
          </w:p>
        </w:tc>
      </w:tr>
      <w:tr w:rsidR="002A3326" w:rsidRPr="008E3495" w:rsidTr="00432F7B">
        <w:tc>
          <w:tcPr>
            <w:tcW w:w="81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lastRenderedPageBreak/>
              <w:t>17h</w:t>
            </w:r>
          </w:p>
        </w:tc>
        <w:tc>
          <w:tcPr>
            <w:tcW w:w="7830" w:type="dxa"/>
            <w:tcBorders>
              <w:top w:val="single" w:sz="2" w:space="0" w:color="999999"/>
              <w:left w:val="single" w:sz="6" w:space="0" w:color="AAAAAA"/>
              <w:bottom w:val="single" w:sz="6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495" w:rsidRPr="008E3495" w:rsidRDefault="002A3326" w:rsidP="00432F7B">
            <w:pPr>
              <w:spacing w:after="0" w:line="220" w:lineRule="atLeast"/>
              <w:textAlignment w:val="top"/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</w:pPr>
            <w:r w:rsidRPr="008E3495">
              <w:rPr>
                <w:rFonts w:eastAsia="Times New Roman" w:cs="Times New Roman"/>
                <w:color w:val="333333"/>
                <w:sz w:val="26"/>
                <w:szCs w:val="26"/>
                <w:lang w:eastAsia="pt-BR"/>
              </w:rPr>
              <w:t>- Encerramento / Intervenção artística – Circo</w:t>
            </w:r>
          </w:p>
        </w:tc>
      </w:tr>
    </w:tbl>
    <w:p w:rsidR="002A3326" w:rsidRPr="002A3326" w:rsidRDefault="002A3326" w:rsidP="002A3326">
      <w:pPr>
        <w:rPr>
          <w:sz w:val="26"/>
          <w:szCs w:val="26"/>
        </w:rPr>
      </w:pPr>
    </w:p>
    <w:p w:rsidR="002A3326" w:rsidRPr="002A3326" w:rsidRDefault="002A3326">
      <w:pPr>
        <w:rPr>
          <w:sz w:val="26"/>
          <w:szCs w:val="26"/>
        </w:rPr>
      </w:pPr>
    </w:p>
    <w:sectPr w:rsidR="002A3326" w:rsidRPr="002A3326" w:rsidSect="00701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326"/>
    <w:rsid w:val="002A3326"/>
    <w:rsid w:val="0070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2014-04-01T21:10:00Z</dcterms:created>
  <dcterms:modified xsi:type="dcterms:W3CDTF">2014-04-01T21:11:00Z</dcterms:modified>
</cp:coreProperties>
</file>