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73245C">
          <w:pPr>
            <w:pStyle w:val="SemEspaamento"/>
            <w:rPr>
              <w:rFonts w:asciiTheme="majorHAnsi" w:eastAsiaTheme="majorEastAsia" w:hAnsiTheme="majorHAnsi" w:cstheme="majorBidi"/>
              <w:sz w:val="72"/>
              <w:szCs w:val="72"/>
            </w:rPr>
          </w:pPr>
          <w:r w:rsidRPr="0073245C">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73245C">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73245C">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73245C">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DA5620">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Março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FA6A22">
          <w:pPr>
            <w:pStyle w:val="SemEspaamento"/>
            <w:rPr>
              <w:lang w:val="pt-BR"/>
            </w:rPr>
          </w:pPr>
          <w:r>
            <w:rPr>
              <w:rFonts w:asciiTheme="majorHAnsi" w:eastAsiaTheme="majorEastAsia" w:hAnsiTheme="majorHAnsi" w:cstheme="majorBidi"/>
              <w:lang w:val="pt-BR"/>
            </w:rPr>
            <w:t>02/06/2017</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724D98" w:rsidRPr="002B53C4" w:rsidRDefault="00724D98" w:rsidP="00724D98">
      <w:pPr>
        <w:autoSpaceDE w:val="0"/>
        <w:autoSpaceDN w:val="0"/>
        <w:adjustRightInd w:val="0"/>
        <w:spacing w:after="0" w:line="240" w:lineRule="auto"/>
        <w:rPr>
          <w:rFonts w:ascii="Times New Roman" w:hAnsi="Times New Roman" w:cs="Times New Roman"/>
          <w:sz w:val="24"/>
          <w:szCs w:val="24"/>
          <w:lang w:val="pt-BR"/>
        </w:rPr>
      </w:pPr>
    </w:p>
    <w:p w:rsidR="00464932" w:rsidRPr="002B53C4" w:rsidRDefault="00464932" w:rsidP="00724D98">
      <w:pPr>
        <w:autoSpaceDE w:val="0"/>
        <w:autoSpaceDN w:val="0"/>
        <w:adjustRightInd w:val="0"/>
        <w:spacing w:after="0" w:line="240" w:lineRule="auto"/>
        <w:rPr>
          <w:rFonts w:ascii="Times New Roman" w:hAnsi="Times New Roman" w:cs="Times New Roman"/>
          <w:sz w:val="24"/>
          <w:szCs w:val="24"/>
          <w:lang w:val="pt-BR"/>
        </w:rPr>
      </w:pPr>
    </w:p>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A partir dos resultados obtidos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É exigência do Ministério da Saúde que os dados obtidos através das análises da qualidade da água para consumo humano estejam disponíveis para a população usuária conforme artigo 12º inciso V da Portaria 2914/2011:</w:t>
      </w:r>
    </w:p>
    <w:p w:rsidR="002B53C4" w:rsidRPr="002B53C4" w:rsidRDefault="002B53C4" w:rsidP="002B53C4">
      <w:pPr>
        <w:autoSpaceDE w:val="0"/>
        <w:autoSpaceDN w:val="0"/>
        <w:adjustRightInd w:val="0"/>
        <w:spacing w:after="0" w:line="36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Pr="002B53C4" w:rsidRDefault="002B53C4" w:rsidP="002B53C4">
      <w:pPr>
        <w:pStyle w:val="Default"/>
        <w:spacing w:line="360" w:lineRule="auto"/>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Pr="002B53C4">
        <w:rPr>
          <w:i/>
          <w:sz w:val="22"/>
          <w:szCs w:val="22"/>
          <w:lang w:val="pt-BR"/>
        </w:rPr>
        <w:t xml:space="preserve">; </w:t>
      </w:r>
      <w:r w:rsidRPr="002B53C4">
        <w:rPr>
          <w:sz w:val="22"/>
          <w:szCs w:val="22"/>
          <w:lang w:val="pt-BR"/>
        </w:rPr>
        <w:t>(Fonte:</w:t>
      </w:r>
      <w:r w:rsidRPr="002B53C4">
        <w:rPr>
          <w:rFonts w:eastAsia="Minion-Regular"/>
          <w:color w:val="2E2B2F"/>
          <w:sz w:val="22"/>
          <w:szCs w:val="22"/>
          <w:lang w:val="pt-BR"/>
        </w:rPr>
        <w:t xml:space="preserve"> Fonte: </w:t>
      </w:r>
      <w:r w:rsidRPr="002B53C4">
        <w:rPr>
          <w:color w:val="2E2B2F"/>
          <w:sz w:val="22"/>
          <w:szCs w:val="22"/>
          <w:lang w:val="pt-BR"/>
        </w:rPr>
        <w:t>Brasil. Ministério da Saúde.</w:t>
      </w:r>
      <w:r w:rsidRPr="002B53C4">
        <w:rPr>
          <w:sz w:val="22"/>
          <w:szCs w:val="22"/>
          <w:lang w:val="pt-BR"/>
        </w:rPr>
        <w:t xml:space="preserve"> </w:t>
      </w:r>
      <w:r w:rsidRPr="002B53C4">
        <w:rPr>
          <w:bCs/>
          <w:sz w:val="22"/>
          <w:szCs w:val="22"/>
          <w:lang w:val="pt-BR"/>
        </w:rPr>
        <w:t xml:space="preserve">Portaria MS Nº 2914 DE 12/12/2011.) </w:t>
      </w:r>
    </w:p>
    <w:p w:rsidR="002B53C4" w:rsidRPr="002B53C4" w:rsidRDefault="002B53C4" w:rsidP="002B53C4">
      <w:pPr>
        <w:pStyle w:val="Default"/>
        <w:spacing w:line="360" w:lineRule="auto"/>
        <w:ind w:left="2268"/>
        <w:jc w:val="both"/>
        <w:rPr>
          <w:b/>
          <w:bCs/>
          <w:sz w:val="22"/>
          <w:szCs w:val="22"/>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B5F95">
        <w:rPr>
          <w:rFonts w:ascii="Arial" w:hAnsi="Arial" w:cs="Arial"/>
          <w:lang w:val="pt-BR"/>
        </w:rPr>
        <w:t>,</w:t>
      </w:r>
      <w:r w:rsidRPr="002B53C4">
        <w:rPr>
          <w:rFonts w:ascii="Arial" w:hAnsi="Arial" w:cs="Arial"/>
          <w:lang w:val="pt-BR"/>
        </w:rPr>
        <w:t xml:space="preserve"> 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2B34E9">
        <w:rPr>
          <w:rFonts w:ascii="Arial" w:hAnsi="Arial" w:cs="Arial"/>
          <w:u w:val="single"/>
          <w:lang w:val="pt-BR"/>
        </w:rPr>
        <w:t>Fevereiro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2B53C4" w:rsidRDefault="002B53C4"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EF51F2" w:rsidRDefault="0073245C" w:rsidP="001C65E4">
      <w:pPr>
        <w:autoSpaceDE w:val="0"/>
        <w:autoSpaceDN w:val="0"/>
        <w:adjustRightInd w:val="0"/>
        <w:spacing w:after="0"/>
        <w:ind w:firstLine="1134"/>
        <w:jc w:val="both"/>
        <w:rPr>
          <w:rFonts w:ascii="Arial" w:hAnsi="Arial" w:cs="Arial"/>
          <w:lang w:val="pt-BR"/>
        </w:rPr>
      </w:pPr>
      <w:r w:rsidRPr="0073245C">
        <w:rPr>
          <w:b/>
          <w:noProof/>
          <w:sz w:val="20"/>
          <w:szCs w:val="20"/>
          <w:lang w:val="pt-BR" w:eastAsia="pt-BR" w:bidi="ar-SA"/>
        </w:rPr>
        <w:lastRenderedPageBreak/>
        <w:pict>
          <v:roundrect id="_x0000_s1046" style="position:absolute;left:0;text-align:left;margin-left:2062.3pt;margin-top:0;width:161.25pt;height:672.6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2914/11 do Ministério da Saúde,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p>
    <w:tbl>
      <w:tblPr>
        <w:tblStyle w:val="Tabelacomgrade"/>
        <w:tblW w:w="0" w:type="auto"/>
        <w:tblLook w:val="04A0"/>
      </w:tblPr>
      <w:tblGrid>
        <w:gridCol w:w="4024"/>
        <w:gridCol w:w="1187"/>
      </w:tblGrid>
      <w:tr w:rsidR="0012663B" w:rsidRPr="00347CC3" w:rsidTr="00CA1A93">
        <w:trPr>
          <w:trHeight w:val="355"/>
        </w:trPr>
        <w:tc>
          <w:tcPr>
            <w:tcW w:w="4024" w:type="dxa"/>
          </w:tcPr>
          <w:p w:rsidR="002B53C4" w:rsidRPr="00347CC3" w:rsidRDefault="002B53C4" w:rsidP="00B96601">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tcPr>
          <w:p w:rsidR="002B53C4" w:rsidRPr="00347CC3" w:rsidRDefault="002B53C4" w:rsidP="00A04ED8">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12663B" w:rsidRPr="00347CC3" w:rsidTr="00CA1A93">
        <w:trPr>
          <w:trHeight w:val="366"/>
        </w:trPr>
        <w:tc>
          <w:tcPr>
            <w:tcW w:w="4024" w:type="dxa"/>
          </w:tcPr>
          <w:p w:rsidR="002B53C4" w:rsidRPr="00347CC3" w:rsidRDefault="002B53C4" w:rsidP="002B34E9">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2B34E9">
              <w:rPr>
                <w:rFonts w:ascii="Arial" w:hAnsi="Arial" w:cs="Arial"/>
                <w:sz w:val="20"/>
                <w:szCs w:val="20"/>
                <w:u w:val="single"/>
                <w:lang w:val="pt-BR"/>
              </w:rPr>
              <w:t>Fevereiro de 2017</w:t>
            </w:r>
          </w:p>
        </w:tc>
        <w:tc>
          <w:tcPr>
            <w:tcW w:w="1187" w:type="dxa"/>
          </w:tcPr>
          <w:p w:rsidR="002B53C4" w:rsidRPr="00347CC3" w:rsidRDefault="0041540B" w:rsidP="00A04ED8">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51</w:t>
            </w:r>
          </w:p>
        </w:tc>
      </w:tr>
      <w:tr w:rsidR="0012663B" w:rsidRPr="00347CC3" w:rsidTr="00CA1A93">
        <w:trPr>
          <w:trHeight w:val="366"/>
        </w:trPr>
        <w:tc>
          <w:tcPr>
            <w:tcW w:w="4024" w:type="dxa"/>
          </w:tcPr>
          <w:p w:rsidR="00347CC3" w:rsidRPr="00347CC3" w:rsidRDefault="00347CC3" w:rsidP="00925A5E">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2B34E9">
              <w:rPr>
                <w:rFonts w:ascii="Arial" w:hAnsi="Arial" w:cs="Arial"/>
                <w:sz w:val="20"/>
                <w:szCs w:val="20"/>
                <w:u w:val="single"/>
                <w:lang w:val="pt-BR"/>
              </w:rPr>
              <w:t>Fevereiro de 2017</w:t>
            </w:r>
          </w:p>
        </w:tc>
        <w:tc>
          <w:tcPr>
            <w:tcW w:w="1187" w:type="dxa"/>
          </w:tcPr>
          <w:p w:rsidR="00347CC3" w:rsidRPr="00347CC3" w:rsidRDefault="0041540B" w:rsidP="00C54BA4">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43</w:t>
            </w:r>
          </w:p>
        </w:tc>
      </w:tr>
      <w:tr w:rsidR="0012663B" w:rsidRPr="00347CC3" w:rsidTr="00CA1A93">
        <w:trPr>
          <w:trHeight w:val="366"/>
        </w:trPr>
        <w:tc>
          <w:tcPr>
            <w:tcW w:w="4024" w:type="dxa"/>
          </w:tcPr>
          <w:p w:rsidR="00347CC3" w:rsidRPr="00347CC3" w:rsidRDefault="00347CC3" w:rsidP="0074198F">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2B34E9">
              <w:rPr>
                <w:rFonts w:ascii="Arial" w:hAnsi="Arial" w:cs="Arial"/>
                <w:sz w:val="20"/>
                <w:szCs w:val="20"/>
                <w:u w:val="single"/>
                <w:lang w:val="pt-BR"/>
              </w:rPr>
              <w:t>Fevereiro de 2017</w:t>
            </w:r>
          </w:p>
        </w:tc>
        <w:tc>
          <w:tcPr>
            <w:tcW w:w="1187" w:type="dxa"/>
          </w:tcPr>
          <w:p w:rsidR="00347CC3" w:rsidRPr="00347CC3" w:rsidRDefault="00925A5E" w:rsidP="00A04ED8">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8</w:t>
            </w:r>
          </w:p>
        </w:tc>
      </w:tr>
      <w:tr w:rsidR="0012663B" w:rsidRPr="00347CC3" w:rsidTr="00EA2264">
        <w:trPr>
          <w:trHeight w:val="366"/>
        </w:trPr>
        <w:tc>
          <w:tcPr>
            <w:tcW w:w="4024" w:type="dxa"/>
          </w:tcPr>
          <w:p w:rsidR="00EA2264" w:rsidRPr="00347CC3" w:rsidRDefault="00EA2264" w:rsidP="00936CD7">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Número total de amostras com parâmetros em desacordo com a Portaria 2914/11</w:t>
            </w:r>
          </w:p>
        </w:tc>
        <w:tc>
          <w:tcPr>
            <w:tcW w:w="1187" w:type="dxa"/>
          </w:tcPr>
          <w:p w:rsidR="00EA2264" w:rsidRPr="00347CC3" w:rsidRDefault="0041540B" w:rsidP="00936CD7">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5</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085"/>
        <w:gridCol w:w="479"/>
        <w:gridCol w:w="1661"/>
      </w:tblGrid>
      <w:tr w:rsidR="00375429" w:rsidRPr="004951C6" w:rsidTr="00692F0E">
        <w:tc>
          <w:tcPr>
            <w:tcW w:w="3564" w:type="dxa"/>
            <w:gridSpan w:val="2"/>
          </w:tcPr>
          <w:p w:rsidR="008A05CE" w:rsidRDefault="008A05CE" w:rsidP="008A05CE">
            <w:pPr>
              <w:pStyle w:val="Default"/>
              <w:spacing w:before="120" w:after="120"/>
              <w:jc w:val="center"/>
              <w:rPr>
                <w:color w:val="auto"/>
                <w:sz w:val="20"/>
                <w:szCs w:val="20"/>
              </w:rPr>
            </w:pPr>
            <w:r>
              <w:rPr>
                <w:color w:val="auto"/>
                <w:sz w:val="20"/>
                <w:szCs w:val="20"/>
              </w:rPr>
              <w:t>COLIFORMES TOTAIS</w:t>
            </w:r>
          </w:p>
        </w:tc>
        <w:tc>
          <w:tcPr>
            <w:tcW w:w="1661" w:type="dxa"/>
          </w:tcPr>
          <w:p w:rsidR="008A05CE" w:rsidRPr="00347CC3" w:rsidRDefault="008A05CE" w:rsidP="008A05CE">
            <w:pPr>
              <w:pStyle w:val="Default"/>
              <w:spacing w:before="120" w:after="120"/>
              <w:jc w:val="center"/>
              <w:rPr>
                <w:color w:val="auto"/>
                <w:sz w:val="20"/>
                <w:szCs w:val="20"/>
                <w:lang w:val="pt-BR"/>
              </w:rPr>
            </w:pPr>
            <w:r>
              <w:rPr>
                <w:color w:val="auto"/>
                <w:sz w:val="20"/>
                <w:szCs w:val="20"/>
                <w:lang w:val="pt-BR"/>
              </w:rPr>
              <w:t>LOCAL DE OCORRÊNCIA</w:t>
            </w:r>
          </w:p>
        </w:tc>
      </w:tr>
      <w:tr w:rsidR="00375429" w:rsidRPr="00FA6A22" w:rsidTr="009B5158">
        <w:tc>
          <w:tcPr>
            <w:tcW w:w="3085" w:type="dxa"/>
          </w:tcPr>
          <w:p w:rsidR="00347CC3" w:rsidRPr="00347CC3" w:rsidRDefault="00347CC3" w:rsidP="00CA1A93">
            <w:pPr>
              <w:pStyle w:val="Default"/>
              <w:spacing w:before="120" w:after="120"/>
              <w:jc w:val="both"/>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79" w:type="dxa"/>
          </w:tcPr>
          <w:p w:rsidR="00347CC3" w:rsidRPr="00347CC3" w:rsidRDefault="0041540B" w:rsidP="00CA1A93">
            <w:pPr>
              <w:pStyle w:val="Default"/>
              <w:spacing w:before="120" w:after="120"/>
              <w:jc w:val="both"/>
              <w:rPr>
                <w:color w:val="auto"/>
                <w:sz w:val="20"/>
                <w:szCs w:val="20"/>
              </w:rPr>
            </w:pPr>
            <w:r>
              <w:rPr>
                <w:color w:val="auto"/>
                <w:sz w:val="20"/>
                <w:szCs w:val="20"/>
              </w:rPr>
              <w:t>0</w:t>
            </w:r>
          </w:p>
        </w:tc>
        <w:tc>
          <w:tcPr>
            <w:tcW w:w="1661" w:type="dxa"/>
          </w:tcPr>
          <w:p w:rsidR="00347CC3" w:rsidRPr="00347CC3" w:rsidRDefault="00347CC3" w:rsidP="00601CA4">
            <w:pPr>
              <w:pStyle w:val="Default"/>
              <w:spacing w:before="120" w:after="120"/>
              <w:jc w:val="both"/>
              <w:rPr>
                <w:color w:val="auto"/>
                <w:sz w:val="20"/>
                <w:szCs w:val="20"/>
                <w:lang w:val="pt-BR"/>
              </w:rPr>
            </w:pPr>
          </w:p>
        </w:tc>
      </w:tr>
      <w:tr w:rsidR="00375429" w:rsidRPr="00412476" w:rsidTr="009B5158">
        <w:tc>
          <w:tcPr>
            <w:tcW w:w="3085" w:type="dxa"/>
          </w:tcPr>
          <w:p w:rsidR="00347CC3" w:rsidRPr="00347CC3" w:rsidRDefault="00347CC3" w:rsidP="00CA1A93">
            <w:pPr>
              <w:pStyle w:val="Default"/>
              <w:spacing w:before="120" w:after="120"/>
              <w:jc w:val="both"/>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79" w:type="dxa"/>
          </w:tcPr>
          <w:p w:rsidR="00347CC3" w:rsidRPr="000E62CF" w:rsidRDefault="0041540B" w:rsidP="00CA1A93">
            <w:pPr>
              <w:pStyle w:val="Default"/>
              <w:spacing w:before="120" w:after="120"/>
              <w:jc w:val="both"/>
              <w:rPr>
                <w:sz w:val="20"/>
                <w:szCs w:val="20"/>
                <w:lang w:val="pt-BR"/>
              </w:rPr>
            </w:pPr>
            <w:r>
              <w:rPr>
                <w:sz w:val="20"/>
                <w:szCs w:val="20"/>
                <w:lang w:val="pt-BR"/>
              </w:rPr>
              <w:t>0</w:t>
            </w:r>
          </w:p>
        </w:tc>
        <w:tc>
          <w:tcPr>
            <w:tcW w:w="1661" w:type="dxa"/>
          </w:tcPr>
          <w:p w:rsidR="00347CC3" w:rsidRPr="00347CC3" w:rsidRDefault="00347CC3" w:rsidP="00CA1A93">
            <w:pPr>
              <w:pStyle w:val="Default"/>
              <w:spacing w:before="120" w:after="120"/>
              <w:jc w:val="both"/>
              <w:rPr>
                <w:sz w:val="20"/>
                <w:szCs w:val="20"/>
                <w:lang w:val="pt-BR"/>
              </w:rPr>
            </w:pPr>
          </w:p>
        </w:tc>
      </w:tr>
    </w:tbl>
    <w:p w:rsidR="00464932" w:rsidRDefault="00464932" w:rsidP="00D11B2D">
      <w:pPr>
        <w:pStyle w:val="Default"/>
        <w:spacing w:line="360" w:lineRule="auto"/>
        <w:ind w:firstLine="1134"/>
        <w:jc w:val="both"/>
        <w:rPr>
          <w:b/>
          <w:sz w:val="22"/>
          <w:szCs w:val="22"/>
          <w:lang w:val="pt-BR"/>
        </w:rPr>
      </w:pPr>
    </w:p>
    <w:p w:rsidR="00A32926" w:rsidRDefault="00A32926" w:rsidP="00D11B2D">
      <w:pPr>
        <w:pStyle w:val="Default"/>
        <w:spacing w:line="360" w:lineRule="auto"/>
        <w:ind w:firstLine="1134"/>
        <w:jc w:val="both"/>
        <w:rPr>
          <w:b/>
          <w:sz w:val="22"/>
          <w:szCs w:val="22"/>
          <w:lang w:val="pt-BR"/>
        </w:rPr>
      </w:pPr>
    </w:p>
    <w:tbl>
      <w:tblPr>
        <w:tblStyle w:val="Tabelacomgrade"/>
        <w:tblW w:w="0" w:type="auto"/>
        <w:tblLayout w:type="fixed"/>
        <w:tblLook w:val="04A0"/>
      </w:tblPr>
      <w:tblGrid>
        <w:gridCol w:w="3085"/>
        <w:gridCol w:w="425"/>
        <w:gridCol w:w="1701"/>
      </w:tblGrid>
      <w:tr w:rsidR="009B5158" w:rsidRPr="006E5478" w:rsidTr="009B5158">
        <w:trPr>
          <w:trHeight w:val="667"/>
        </w:trPr>
        <w:tc>
          <w:tcPr>
            <w:tcW w:w="3510" w:type="dxa"/>
            <w:gridSpan w:val="2"/>
          </w:tcPr>
          <w:p w:rsidR="009B5158" w:rsidRPr="000E62CF" w:rsidRDefault="009B5158" w:rsidP="006E5478">
            <w:pPr>
              <w:pStyle w:val="Default"/>
              <w:spacing w:before="120" w:after="120"/>
              <w:jc w:val="center"/>
              <w:rPr>
                <w:color w:val="auto"/>
                <w:sz w:val="20"/>
                <w:szCs w:val="20"/>
                <w:lang w:val="pt-BR"/>
              </w:rPr>
            </w:pPr>
            <w:r w:rsidRPr="006E5478">
              <w:rPr>
                <w:i/>
                <w:color w:val="auto"/>
                <w:sz w:val="20"/>
                <w:szCs w:val="20"/>
                <w:lang w:val="pt-BR"/>
              </w:rPr>
              <w:t>Escherichia coli*</w:t>
            </w:r>
          </w:p>
        </w:tc>
        <w:tc>
          <w:tcPr>
            <w:tcW w:w="1701" w:type="dxa"/>
          </w:tcPr>
          <w:p w:rsidR="009B5158" w:rsidRPr="006E5478" w:rsidRDefault="009B5158" w:rsidP="006E5478">
            <w:pPr>
              <w:pStyle w:val="Default"/>
              <w:spacing w:before="120" w:after="120"/>
              <w:jc w:val="center"/>
              <w:rPr>
                <w:color w:val="auto"/>
                <w:sz w:val="20"/>
                <w:szCs w:val="20"/>
              </w:rPr>
            </w:pPr>
            <w:r w:rsidRPr="006E5478">
              <w:rPr>
                <w:sz w:val="20"/>
                <w:szCs w:val="20"/>
              </w:rPr>
              <w:t>LOCAL DE OCORRÊNCIA</w:t>
            </w:r>
          </w:p>
        </w:tc>
      </w:tr>
      <w:tr w:rsidR="00A32926" w:rsidRPr="00FA6A22" w:rsidTr="009B5158">
        <w:trPr>
          <w:trHeight w:val="971"/>
        </w:trPr>
        <w:tc>
          <w:tcPr>
            <w:tcW w:w="3085" w:type="dxa"/>
          </w:tcPr>
          <w:p w:rsidR="00A32926" w:rsidRPr="006E5478" w:rsidRDefault="00A32926" w:rsidP="006E5478">
            <w:pPr>
              <w:pStyle w:val="Default"/>
              <w:spacing w:before="120" w:after="120"/>
              <w:jc w:val="both"/>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 xml:space="preserve">(sistema CASAN) </w:t>
            </w:r>
          </w:p>
        </w:tc>
        <w:tc>
          <w:tcPr>
            <w:tcW w:w="425" w:type="dxa"/>
          </w:tcPr>
          <w:p w:rsidR="00A32926" w:rsidRPr="006E5478" w:rsidRDefault="0041540B" w:rsidP="006E5478">
            <w:pPr>
              <w:pStyle w:val="Default"/>
              <w:spacing w:before="120" w:after="120"/>
              <w:jc w:val="center"/>
              <w:rPr>
                <w:color w:val="auto"/>
                <w:sz w:val="20"/>
                <w:szCs w:val="20"/>
              </w:rPr>
            </w:pPr>
            <w:r>
              <w:rPr>
                <w:color w:val="auto"/>
                <w:sz w:val="20"/>
                <w:szCs w:val="20"/>
              </w:rPr>
              <w:t>0</w:t>
            </w:r>
          </w:p>
        </w:tc>
        <w:tc>
          <w:tcPr>
            <w:tcW w:w="1701" w:type="dxa"/>
          </w:tcPr>
          <w:p w:rsidR="00A32926" w:rsidRPr="006E5478" w:rsidRDefault="00A32926" w:rsidP="00846DE4">
            <w:pPr>
              <w:pStyle w:val="Default"/>
              <w:spacing w:before="120" w:after="120"/>
              <w:jc w:val="center"/>
              <w:rPr>
                <w:color w:val="auto"/>
                <w:sz w:val="20"/>
                <w:szCs w:val="20"/>
                <w:lang w:val="pt-BR"/>
              </w:rPr>
            </w:pPr>
          </w:p>
        </w:tc>
      </w:tr>
      <w:tr w:rsidR="00A32926" w:rsidRPr="005C7771" w:rsidTr="009B5158">
        <w:tc>
          <w:tcPr>
            <w:tcW w:w="3085" w:type="dxa"/>
          </w:tcPr>
          <w:p w:rsidR="00A32926" w:rsidRPr="006E5478" w:rsidRDefault="00A32926" w:rsidP="006E5478">
            <w:pPr>
              <w:pStyle w:val="Default"/>
              <w:spacing w:before="120" w:after="120"/>
              <w:jc w:val="both"/>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w:t>
            </w:r>
            <w:r w:rsidRPr="006E5478">
              <w:rPr>
                <w:sz w:val="20"/>
                <w:szCs w:val="20"/>
                <w:lang w:val="pt-BR"/>
              </w:rPr>
              <w:lastRenderedPageBreak/>
              <w:t>sistemas/soluções)</w:t>
            </w:r>
          </w:p>
        </w:tc>
        <w:tc>
          <w:tcPr>
            <w:tcW w:w="425" w:type="dxa"/>
          </w:tcPr>
          <w:p w:rsidR="00A32926" w:rsidRPr="006E5478" w:rsidRDefault="0041540B" w:rsidP="006E5478">
            <w:pPr>
              <w:pStyle w:val="Default"/>
              <w:spacing w:before="120" w:after="120"/>
              <w:jc w:val="center"/>
              <w:rPr>
                <w:color w:val="auto"/>
                <w:sz w:val="20"/>
                <w:szCs w:val="20"/>
                <w:lang w:val="pt-BR"/>
              </w:rPr>
            </w:pPr>
            <w:r>
              <w:rPr>
                <w:color w:val="auto"/>
                <w:sz w:val="20"/>
                <w:szCs w:val="20"/>
                <w:lang w:val="pt-BR"/>
              </w:rPr>
              <w:lastRenderedPageBreak/>
              <w:t>0</w:t>
            </w:r>
          </w:p>
        </w:tc>
        <w:tc>
          <w:tcPr>
            <w:tcW w:w="1701" w:type="dxa"/>
          </w:tcPr>
          <w:p w:rsidR="00A32926" w:rsidRPr="006E5478" w:rsidRDefault="00A32926" w:rsidP="006E5478">
            <w:pPr>
              <w:pStyle w:val="Default"/>
              <w:spacing w:before="120" w:after="120"/>
              <w:jc w:val="center"/>
              <w:rPr>
                <w:color w:val="auto"/>
                <w:sz w:val="20"/>
                <w:szCs w:val="20"/>
                <w:lang w:val="pt-BR"/>
              </w:rPr>
            </w:pP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466A34">
        <w:trPr>
          <w:trHeight w:val="1036"/>
        </w:trPr>
        <w:tc>
          <w:tcPr>
            <w:tcW w:w="2686" w:type="dxa"/>
            <w:gridSpan w:val="2"/>
          </w:tcPr>
          <w:p w:rsidR="00E7625F" w:rsidRPr="00720ABD" w:rsidRDefault="0073245C" w:rsidP="00720ABD">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tcPr>
          <w:p w:rsidR="00E7625F" w:rsidRPr="00720ABD" w:rsidRDefault="0097381F" w:rsidP="00720ABD">
            <w:pPr>
              <w:pStyle w:val="Default"/>
              <w:jc w:val="center"/>
              <w:rPr>
                <w:sz w:val="20"/>
                <w:szCs w:val="20"/>
              </w:rPr>
            </w:pPr>
            <w:r w:rsidRPr="00720ABD">
              <w:rPr>
                <w:sz w:val="20"/>
                <w:szCs w:val="20"/>
              </w:rPr>
              <w:t>LOCAL DE OCORRÊNCIA</w:t>
            </w:r>
          </w:p>
        </w:tc>
      </w:tr>
      <w:tr w:rsidR="00464932" w:rsidRPr="00DA5620" w:rsidTr="00466A34">
        <w:trPr>
          <w:trHeight w:val="2134"/>
        </w:trPr>
        <w:tc>
          <w:tcPr>
            <w:tcW w:w="1951" w:type="dxa"/>
          </w:tcPr>
          <w:p w:rsidR="00E7625F" w:rsidRPr="00720ABD" w:rsidRDefault="00E7625F" w:rsidP="00720ABD">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tcPr>
          <w:p w:rsidR="00E7625F" w:rsidRPr="00720ABD" w:rsidRDefault="0041540B" w:rsidP="00720ABD">
            <w:pPr>
              <w:pStyle w:val="Default"/>
              <w:jc w:val="center"/>
              <w:rPr>
                <w:sz w:val="20"/>
                <w:szCs w:val="20"/>
              </w:rPr>
            </w:pPr>
            <w:r>
              <w:rPr>
                <w:sz w:val="20"/>
                <w:szCs w:val="20"/>
              </w:rPr>
              <w:t>3</w:t>
            </w:r>
          </w:p>
        </w:tc>
        <w:tc>
          <w:tcPr>
            <w:tcW w:w="2525" w:type="dxa"/>
          </w:tcPr>
          <w:p w:rsidR="00E7625F" w:rsidRPr="00720ABD" w:rsidRDefault="0041540B" w:rsidP="00720ABD">
            <w:pPr>
              <w:pStyle w:val="Default"/>
              <w:jc w:val="center"/>
              <w:rPr>
                <w:sz w:val="20"/>
                <w:szCs w:val="20"/>
                <w:lang w:val="pt-BR"/>
              </w:rPr>
            </w:pPr>
            <w:r>
              <w:rPr>
                <w:sz w:val="20"/>
                <w:szCs w:val="20"/>
                <w:lang w:val="pt-BR"/>
              </w:rPr>
              <w:t>Agronômica, João Paulo e Coloninha</w:t>
            </w:r>
          </w:p>
        </w:tc>
      </w:tr>
      <w:tr w:rsidR="00464932" w:rsidRPr="008340C4" w:rsidTr="00466A34">
        <w:trPr>
          <w:trHeight w:val="2134"/>
        </w:trPr>
        <w:tc>
          <w:tcPr>
            <w:tcW w:w="1951" w:type="dxa"/>
          </w:tcPr>
          <w:p w:rsidR="00E7625F" w:rsidRPr="00720ABD" w:rsidRDefault="0097381F" w:rsidP="00720ABD">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tcPr>
          <w:p w:rsidR="00E7625F" w:rsidRPr="00846D73" w:rsidRDefault="00C30C78" w:rsidP="00720ABD">
            <w:pPr>
              <w:pStyle w:val="Default"/>
              <w:jc w:val="center"/>
              <w:rPr>
                <w:sz w:val="20"/>
                <w:szCs w:val="20"/>
                <w:lang w:val="pt-BR"/>
              </w:rPr>
            </w:pPr>
            <w:r>
              <w:rPr>
                <w:sz w:val="20"/>
                <w:szCs w:val="20"/>
                <w:lang w:val="pt-BR"/>
              </w:rPr>
              <w:t>0</w:t>
            </w:r>
          </w:p>
        </w:tc>
        <w:tc>
          <w:tcPr>
            <w:tcW w:w="2525" w:type="dxa"/>
          </w:tcPr>
          <w:p w:rsidR="00E7625F" w:rsidRPr="00846D73" w:rsidRDefault="00E7625F" w:rsidP="00720ABD">
            <w:pPr>
              <w:pStyle w:val="Default"/>
              <w:jc w:val="center"/>
              <w:rPr>
                <w:sz w:val="20"/>
                <w:szCs w:val="20"/>
                <w:lang w:val="pt-BR"/>
              </w:rPr>
            </w:pPr>
          </w:p>
        </w:tc>
      </w:tr>
    </w:tbl>
    <w:p w:rsidR="00DB1185" w:rsidRDefault="00DB1185"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BD08C0" w:rsidRPr="00B125C8">
          <w:rPr>
            <w:rStyle w:val="Hyperlink"/>
            <w:sz w:val="20"/>
            <w:szCs w:val="20"/>
            <w:lang w:val="pt-BR"/>
          </w:rPr>
          <w:t>http://www.samaepapanduva.sc.gov.br/Servicos/entenda_analise.php</w:t>
        </w:r>
      </w:hyperlink>
    </w:p>
    <w:p w:rsidR="009B775C" w:rsidRPr="00BD08C0" w:rsidRDefault="009B775C" w:rsidP="009B775C">
      <w:pPr>
        <w:pStyle w:val="Default"/>
        <w:spacing w:line="360" w:lineRule="auto"/>
        <w:jc w:val="both"/>
        <w:rPr>
          <w:color w:val="auto"/>
          <w:sz w:val="20"/>
          <w:szCs w:val="20"/>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BD08C0">
        <w:rPr>
          <w:color w:val="auto"/>
          <w:sz w:val="20"/>
          <w:szCs w:val="20"/>
        </w:rPr>
        <w:t>212 p. – (Série B. Textos Básicos de Saúde).</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20A" w:rsidRDefault="0060720A" w:rsidP="005437A8">
      <w:pPr>
        <w:spacing w:after="0" w:line="240" w:lineRule="auto"/>
      </w:pPr>
      <w:r>
        <w:separator/>
      </w:r>
    </w:p>
  </w:endnote>
  <w:endnote w:type="continuationSeparator" w:id="1">
    <w:p w:rsidR="0060720A" w:rsidRDefault="0060720A"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73245C"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73245C">
                        <w:pPr>
                          <w:pStyle w:val="Rodap"/>
                          <w:jc w:val="center"/>
                          <w:rPr>
                            <w:b/>
                            <w:color w:val="FFFFFF" w:themeColor="background1"/>
                            <w:sz w:val="32"/>
                            <w:szCs w:val="32"/>
                          </w:rPr>
                        </w:pPr>
                        <w:fldSimple w:instr=" PAGE    \* MERGEFORMAT ">
                          <w:r w:rsidR="0032080D" w:rsidRPr="0032080D">
                            <w:rPr>
                              <w:b/>
                              <w:noProof/>
                              <w:color w:val="FFFFFF" w:themeColor="background1"/>
                              <w:sz w:val="32"/>
                              <w:szCs w:val="32"/>
                            </w:rPr>
                            <w:t>3</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73245C">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20A" w:rsidRDefault="0060720A" w:rsidP="005437A8">
      <w:pPr>
        <w:spacing w:after="0" w:line="240" w:lineRule="auto"/>
      </w:pPr>
      <w:r>
        <w:separator/>
      </w:r>
    </w:p>
  </w:footnote>
  <w:footnote w:type="continuationSeparator" w:id="1">
    <w:p w:rsidR="0060720A" w:rsidRDefault="0060720A"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73245C">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5058"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0"/>
    <w:footnote w:id="1"/>
  </w:footnotePr>
  <w:endnotePr>
    <w:endnote w:id="0"/>
    <w:endnote w:id="1"/>
  </w:endnotePr>
  <w:compat>
    <w:useFELayout/>
  </w:compat>
  <w:rsids>
    <w:rsidRoot w:val="00E82020"/>
    <w:rsid w:val="00016FC9"/>
    <w:rsid w:val="00073113"/>
    <w:rsid w:val="00076599"/>
    <w:rsid w:val="00094DCB"/>
    <w:rsid w:val="000A4EB6"/>
    <w:rsid w:val="000C57D2"/>
    <w:rsid w:val="000D14D0"/>
    <w:rsid w:val="000D23A2"/>
    <w:rsid w:val="000E3011"/>
    <w:rsid w:val="000E4A3C"/>
    <w:rsid w:val="000E62CF"/>
    <w:rsid w:val="000E6A60"/>
    <w:rsid w:val="000E7F3D"/>
    <w:rsid w:val="000F73E9"/>
    <w:rsid w:val="0012663B"/>
    <w:rsid w:val="00142342"/>
    <w:rsid w:val="00142F3A"/>
    <w:rsid w:val="00151450"/>
    <w:rsid w:val="00154956"/>
    <w:rsid w:val="001612A7"/>
    <w:rsid w:val="0016231B"/>
    <w:rsid w:val="00163AAA"/>
    <w:rsid w:val="001654BC"/>
    <w:rsid w:val="0019360F"/>
    <w:rsid w:val="001A50DA"/>
    <w:rsid w:val="001A5DFE"/>
    <w:rsid w:val="001C4512"/>
    <w:rsid w:val="001C4A41"/>
    <w:rsid w:val="001C65E4"/>
    <w:rsid w:val="001D40D5"/>
    <w:rsid w:val="001E19D2"/>
    <w:rsid w:val="001F40D4"/>
    <w:rsid w:val="001F4CE6"/>
    <w:rsid w:val="0021127E"/>
    <w:rsid w:val="0021240B"/>
    <w:rsid w:val="00213898"/>
    <w:rsid w:val="00217DA4"/>
    <w:rsid w:val="00251C2E"/>
    <w:rsid w:val="002700AE"/>
    <w:rsid w:val="00272455"/>
    <w:rsid w:val="002B34E9"/>
    <w:rsid w:val="002B53C4"/>
    <w:rsid w:val="002C37F8"/>
    <w:rsid w:val="002C66DA"/>
    <w:rsid w:val="002D5C10"/>
    <w:rsid w:val="00300EE5"/>
    <w:rsid w:val="003013ED"/>
    <w:rsid w:val="00303626"/>
    <w:rsid w:val="0030688B"/>
    <w:rsid w:val="00311E94"/>
    <w:rsid w:val="00320623"/>
    <w:rsid w:val="0032080D"/>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64932"/>
    <w:rsid w:val="00466A34"/>
    <w:rsid w:val="00475649"/>
    <w:rsid w:val="00483A5E"/>
    <w:rsid w:val="004951C6"/>
    <w:rsid w:val="004A0702"/>
    <w:rsid w:val="004D05F2"/>
    <w:rsid w:val="004E4D19"/>
    <w:rsid w:val="004E6060"/>
    <w:rsid w:val="00527A2D"/>
    <w:rsid w:val="00541A4F"/>
    <w:rsid w:val="005437A8"/>
    <w:rsid w:val="0055576B"/>
    <w:rsid w:val="00560C42"/>
    <w:rsid w:val="0056542E"/>
    <w:rsid w:val="00592BF2"/>
    <w:rsid w:val="005A16A3"/>
    <w:rsid w:val="005B7657"/>
    <w:rsid w:val="005C7771"/>
    <w:rsid w:val="005D5298"/>
    <w:rsid w:val="005E715F"/>
    <w:rsid w:val="006003F1"/>
    <w:rsid w:val="00600417"/>
    <w:rsid w:val="00601CA4"/>
    <w:rsid w:val="0060720A"/>
    <w:rsid w:val="00610CDF"/>
    <w:rsid w:val="00620CE6"/>
    <w:rsid w:val="00631363"/>
    <w:rsid w:val="00650AD0"/>
    <w:rsid w:val="00661434"/>
    <w:rsid w:val="006A2962"/>
    <w:rsid w:val="006B0550"/>
    <w:rsid w:val="006C0B93"/>
    <w:rsid w:val="006D2432"/>
    <w:rsid w:val="006E5478"/>
    <w:rsid w:val="006F15AE"/>
    <w:rsid w:val="007200E0"/>
    <w:rsid w:val="00720ABD"/>
    <w:rsid w:val="00724D98"/>
    <w:rsid w:val="0073245C"/>
    <w:rsid w:val="0074198F"/>
    <w:rsid w:val="007454D9"/>
    <w:rsid w:val="007506D2"/>
    <w:rsid w:val="007845E4"/>
    <w:rsid w:val="00787060"/>
    <w:rsid w:val="007A0529"/>
    <w:rsid w:val="007B530A"/>
    <w:rsid w:val="007C18BC"/>
    <w:rsid w:val="007E214C"/>
    <w:rsid w:val="007E4554"/>
    <w:rsid w:val="007F3AD4"/>
    <w:rsid w:val="007F4BD1"/>
    <w:rsid w:val="00800D94"/>
    <w:rsid w:val="00814A81"/>
    <w:rsid w:val="00817FDB"/>
    <w:rsid w:val="008340C4"/>
    <w:rsid w:val="00846D73"/>
    <w:rsid w:val="00852160"/>
    <w:rsid w:val="00855D30"/>
    <w:rsid w:val="00855D99"/>
    <w:rsid w:val="00855F23"/>
    <w:rsid w:val="008764A6"/>
    <w:rsid w:val="0088106B"/>
    <w:rsid w:val="00881F24"/>
    <w:rsid w:val="0088248D"/>
    <w:rsid w:val="008A05CE"/>
    <w:rsid w:val="008A273B"/>
    <w:rsid w:val="008A295F"/>
    <w:rsid w:val="008A7C19"/>
    <w:rsid w:val="008B205A"/>
    <w:rsid w:val="008C55E6"/>
    <w:rsid w:val="008E3C66"/>
    <w:rsid w:val="008F0B53"/>
    <w:rsid w:val="00925810"/>
    <w:rsid w:val="00925A5E"/>
    <w:rsid w:val="0092666C"/>
    <w:rsid w:val="00940A38"/>
    <w:rsid w:val="00961966"/>
    <w:rsid w:val="00972B55"/>
    <w:rsid w:val="0097381F"/>
    <w:rsid w:val="00974492"/>
    <w:rsid w:val="0099259E"/>
    <w:rsid w:val="009A32D5"/>
    <w:rsid w:val="009B5158"/>
    <w:rsid w:val="009B775C"/>
    <w:rsid w:val="009C4C41"/>
    <w:rsid w:val="009D261A"/>
    <w:rsid w:val="009E0CAD"/>
    <w:rsid w:val="009E1B29"/>
    <w:rsid w:val="009E439D"/>
    <w:rsid w:val="00A04ED8"/>
    <w:rsid w:val="00A07CC7"/>
    <w:rsid w:val="00A31D7B"/>
    <w:rsid w:val="00A32926"/>
    <w:rsid w:val="00A50894"/>
    <w:rsid w:val="00A54770"/>
    <w:rsid w:val="00A6618F"/>
    <w:rsid w:val="00A6716C"/>
    <w:rsid w:val="00A72D61"/>
    <w:rsid w:val="00AC51DC"/>
    <w:rsid w:val="00AF2FEB"/>
    <w:rsid w:val="00AF5422"/>
    <w:rsid w:val="00AF6620"/>
    <w:rsid w:val="00B004DD"/>
    <w:rsid w:val="00B11018"/>
    <w:rsid w:val="00B1315C"/>
    <w:rsid w:val="00B24124"/>
    <w:rsid w:val="00B42CA4"/>
    <w:rsid w:val="00BA375A"/>
    <w:rsid w:val="00BA3E15"/>
    <w:rsid w:val="00BB0AF6"/>
    <w:rsid w:val="00BD08C0"/>
    <w:rsid w:val="00BE0D89"/>
    <w:rsid w:val="00BE2E17"/>
    <w:rsid w:val="00C00C8D"/>
    <w:rsid w:val="00C02035"/>
    <w:rsid w:val="00C02D15"/>
    <w:rsid w:val="00C03B97"/>
    <w:rsid w:val="00C21C89"/>
    <w:rsid w:val="00C22B1C"/>
    <w:rsid w:val="00C30C78"/>
    <w:rsid w:val="00C3438B"/>
    <w:rsid w:val="00C53B43"/>
    <w:rsid w:val="00C54A80"/>
    <w:rsid w:val="00C54BA4"/>
    <w:rsid w:val="00C71FE9"/>
    <w:rsid w:val="00C93E3B"/>
    <w:rsid w:val="00CA1A93"/>
    <w:rsid w:val="00CA6FF0"/>
    <w:rsid w:val="00CB5311"/>
    <w:rsid w:val="00CE2C7A"/>
    <w:rsid w:val="00D11B2D"/>
    <w:rsid w:val="00D24C14"/>
    <w:rsid w:val="00D360B0"/>
    <w:rsid w:val="00D4189F"/>
    <w:rsid w:val="00D43743"/>
    <w:rsid w:val="00D55907"/>
    <w:rsid w:val="00D563A9"/>
    <w:rsid w:val="00D634ED"/>
    <w:rsid w:val="00D66CA6"/>
    <w:rsid w:val="00D90E64"/>
    <w:rsid w:val="00D95E3E"/>
    <w:rsid w:val="00DA3044"/>
    <w:rsid w:val="00DA5620"/>
    <w:rsid w:val="00DA6AA9"/>
    <w:rsid w:val="00DB1185"/>
    <w:rsid w:val="00DC28B6"/>
    <w:rsid w:val="00DD70FE"/>
    <w:rsid w:val="00DE04B8"/>
    <w:rsid w:val="00E06F0B"/>
    <w:rsid w:val="00E074FF"/>
    <w:rsid w:val="00E122BC"/>
    <w:rsid w:val="00E129FD"/>
    <w:rsid w:val="00E15AA4"/>
    <w:rsid w:val="00E54EC3"/>
    <w:rsid w:val="00E72F8B"/>
    <w:rsid w:val="00E7625F"/>
    <w:rsid w:val="00E82020"/>
    <w:rsid w:val="00E849E2"/>
    <w:rsid w:val="00EA2264"/>
    <w:rsid w:val="00EB5F95"/>
    <w:rsid w:val="00ED0FCC"/>
    <w:rsid w:val="00EF51F2"/>
    <w:rsid w:val="00F22C03"/>
    <w:rsid w:val="00F27573"/>
    <w:rsid w:val="00F33C0B"/>
    <w:rsid w:val="00F34227"/>
    <w:rsid w:val="00F447B5"/>
    <w:rsid w:val="00F56F90"/>
    <w:rsid w:val="00FA6A22"/>
    <w:rsid w:val="00FB4C3E"/>
    <w:rsid w:val="00FC126A"/>
    <w:rsid w:val="00FD03C4"/>
    <w:rsid w:val="00FD3A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46257-75FB-4B3F-9C0D-E9353524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556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Março de 2017</dc:subject>
  <dc:creator>SMS - PMF</dc:creator>
  <cp:lastModifiedBy>Cristiane.Snoeijer</cp:lastModifiedBy>
  <cp:revision>23</cp:revision>
  <cp:lastPrinted>2016-07-08T11:29:00Z</cp:lastPrinted>
  <dcterms:created xsi:type="dcterms:W3CDTF">2016-12-19T17:22:00Z</dcterms:created>
  <dcterms:modified xsi:type="dcterms:W3CDTF">2017-06-02T19:42:00Z</dcterms:modified>
</cp:coreProperties>
</file>