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85" w:rsidRPr="00C75867" w:rsidRDefault="001E3285" w:rsidP="001E3285">
      <w:pPr>
        <w:jc w:val="both"/>
        <w:rPr>
          <w:rFonts w:ascii="Spranq eco sans" w:hAnsi="Spranq eco sans"/>
          <w:b/>
          <w:sz w:val="20"/>
          <w:szCs w:val="20"/>
        </w:rPr>
      </w:pPr>
      <w:r w:rsidRPr="00C75867">
        <w:rPr>
          <w:rFonts w:ascii="Spranq eco sans" w:hAnsi="Spranq eco sans"/>
          <w:b/>
          <w:sz w:val="20"/>
          <w:szCs w:val="20"/>
        </w:rPr>
        <w:t>RESOLUÇÃO DA DIRETOR</w:t>
      </w:r>
      <w:r w:rsidR="00C13690">
        <w:rPr>
          <w:rFonts w:ascii="Spranq eco sans" w:hAnsi="Spranq eco sans"/>
          <w:b/>
          <w:sz w:val="20"/>
          <w:szCs w:val="20"/>
        </w:rPr>
        <w:t>IA DE VIGILÂNCIA EM SAÚDE N. 001</w:t>
      </w:r>
      <w:r w:rsidRPr="00C75867">
        <w:rPr>
          <w:rFonts w:ascii="Spranq eco sans" w:hAnsi="Spranq eco sans"/>
          <w:b/>
          <w:sz w:val="20"/>
          <w:szCs w:val="20"/>
        </w:rPr>
        <w:t xml:space="preserve">, de 06 de </w:t>
      </w:r>
      <w:r w:rsidR="00C13690">
        <w:rPr>
          <w:rFonts w:ascii="Spranq eco sans" w:hAnsi="Spranq eco sans"/>
          <w:b/>
          <w:sz w:val="20"/>
          <w:szCs w:val="20"/>
        </w:rPr>
        <w:t>fevereiro de 2019 – RESOLUÇÃO N. 001/DVS/SMS/2019</w:t>
      </w:r>
    </w:p>
    <w:p w:rsidR="001E3285" w:rsidRDefault="001E3285" w:rsidP="001E3285">
      <w:pPr>
        <w:jc w:val="both"/>
        <w:rPr>
          <w:rFonts w:ascii="Spranq eco sans" w:hAnsi="Spranq eco sans"/>
          <w:b/>
          <w:sz w:val="20"/>
          <w:szCs w:val="20"/>
        </w:rPr>
      </w:pPr>
    </w:p>
    <w:p w:rsidR="001E3285" w:rsidRDefault="001E3285" w:rsidP="001E3285">
      <w:pPr>
        <w:jc w:val="both"/>
        <w:rPr>
          <w:rFonts w:ascii="Spranq eco sans" w:hAnsi="Spranq eco sans"/>
          <w:b/>
          <w:sz w:val="20"/>
          <w:szCs w:val="20"/>
        </w:rPr>
      </w:pPr>
    </w:p>
    <w:p w:rsidR="001E3285" w:rsidRPr="00C75867" w:rsidRDefault="00D82E08" w:rsidP="00D82E08">
      <w:pPr>
        <w:tabs>
          <w:tab w:val="left" w:pos="6405"/>
        </w:tabs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ab/>
      </w:r>
    </w:p>
    <w:p w:rsidR="001E3285" w:rsidRDefault="001E3285" w:rsidP="001E3285">
      <w:pPr>
        <w:ind w:left="4536"/>
        <w:jc w:val="both"/>
        <w:rPr>
          <w:rFonts w:ascii="Spranq eco sans" w:hAnsi="Spranq eco sans"/>
          <w:i/>
          <w:sz w:val="20"/>
          <w:szCs w:val="20"/>
        </w:rPr>
      </w:pPr>
      <w:r w:rsidRPr="00C75867">
        <w:rPr>
          <w:rFonts w:ascii="Spranq eco sans" w:hAnsi="Spranq eco sans"/>
          <w:i/>
          <w:sz w:val="20"/>
          <w:szCs w:val="20"/>
        </w:rPr>
        <w:t xml:space="preserve">Dispõe sobre </w:t>
      </w:r>
      <w:r>
        <w:rPr>
          <w:rFonts w:ascii="Spranq eco sans" w:hAnsi="Spranq eco sans"/>
          <w:i/>
          <w:sz w:val="20"/>
          <w:szCs w:val="20"/>
        </w:rPr>
        <w:t>o procedimento de aprovação declaratória de PHS e de concessão declaratória de Habite-se Sanitário</w:t>
      </w:r>
      <w:r w:rsidRPr="00C75867">
        <w:rPr>
          <w:rFonts w:ascii="Spranq eco sans" w:hAnsi="Spranq eco sans"/>
          <w:i/>
          <w:sz w:val="20"/>
          <w:szCs w:val="20"/>
        </w:rPr>
        <w:t>.</w:t>
      </w:r>
    </w:p>
    <w:p w:rsidR="001E3285" w:rsidRPr="00C75867" w:rsidRDefault="001E3285" w:rsidP="001E3285">
      <w:pPr>
        <w:ind w:left="4536"/>
        <w:jc w:val="both"/>
        <w:rPr>
          <w:rFonts w:ascii="Spranq eco sans" w:hAnsi="Spranq eco sans"/>
          <w:i/>
          <w:sz w:val="20"/>
          <w:szCs w:val="20"/>
        </w:rPr>
      </w:pPr>
    </w:p>
    <w:p w:rsidR="001E3285" w:rsidRPr="00C75867" w:rsidRDefault="001E3285" w:rsidP="001E3285">
      <w:pPr>
        <w:ind w:firstLine="708"/>
        <w:jc w:val="both"/>
        <w:rPr>
          <w:rFonts w:ascii="Spranq eco sans" w:hAnsi="Spranq eco sans"/>
          <w:sz w:val="20"/>
          <w:szCs w:val="20"/>
        </w:rPr>
      </w:pPr>
    </w:p>
    <w:p w:rsidR="001E3285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Considerando as Resoluções da Diretoria de Vigilância em Saúde n. 001/2017 e 003/2017</w:t>
      </w:r>
      <w:r w:rsidRPr="00C75867">
        <w:rPr>
          <w:rFonts w:ascii="Spranq eco sans" w:hAnsi="Spranq eco sans"/>
          <w:sz w:val="20"/>
          <w:szCs w:val="20"/>
        </w:rPr>
        <w:t>;</w:t>
      </w:r>
    </w:p>
    <w:p w:rsidR="001E3285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</w:p>
    <w:p w:rsidR="001E3285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Considerando que as disposições do art. 13, parágrafo único, da Resolução n. 001/</w:t>
      </w:r>
      <w:r w:rsidR="0068185A">
        <w:rPr>
          <w:rFonts w:ascii="Spranq eco sans" w:hAnsi="Spranq eco sans"/>
          <w:sz w:val="20"/>
          <w:szCs w:val="20"/>
        </w:rPr>
        <w:t>DVS/SMS/</w:t>
      </w:r>
      <w:r>
        <w:rPr>
          <w:rFonts w:ascii="Spranq eco sans" w:hAnsi="Spranq eco sans"/>
          <w:sz w:val="20"/>
          <w:szCs w:val="20"/>
        </w:rPr>
        <w:t>2017 e art. 11, parágrafo único, da Resolução n. 003/</w:t>
      </w:r>
      <w:r w:rsidR="0068185A">
        <w:rPr>
          <w:rFonts w:ascii="Spranq eco sans" w:hAnsi="Spranq eco sans"/>
          <w:sz w:val="20"/>
          <w:szCs w:val="20"/>
        </w:rPr>
        <w:t>DVS/SMS/</w:t>
      </w:r>
      <w:r>
        <w:rPr>
          <w:rFonts w:ascii="Spranq eco sans" w:hAnsi="Spranq eco sans"/>
          <w:sz w:val="20"/>
          <w:szCs w:val="20"/>
        </w:rPr>
        <w:t>2017 são demasiado gravosas para o cidad</w:t>
      </w:r>
      <w:r w:rsidR="0068185A">
        <w:rPr>
          <w:rFonts w:ascii="Spranq eco sans" w:hAnsi="Spranq eco sans"/>
          <w:sz w:val="20"/>
          <w:szCs w:val="20"/>
        </w:rPr>
        <w:t>ão, visto que presumem a má-fé;</w:t>
      </w:r>
    </w:p>
    <w:p w:rsidR="001E3285" w:rsidRPr="00C75867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</w:p>
    <w:p w:rsidR="001E3285" w:rsidRPr="00C75867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</w:p>
    <w:p w:rsidR="001E3285" w:rsidRPr="00C75867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  <w:r w:rsidRPr="00C75867">
        <w:rPr>
          <w:rFonts w:ascii="Spranq eco sans" w:hAnsi="Spranq eco sans"/>
          <w:sz w:val="20"/>
          <w:szCs w:val="20"/>
        </w:rPr>
        <w:t xml:space="preserve">A </w:t>
      </w:r>
      <w:r w:rsidRPr="00C75867">
        <w:rPr>
          <w:rFonts w:ascii="Spranq eco sans" w:hAnsi="Spranq eco sans"/>
          <w:b/>
          <w:sz w:val="20"/>
          <w:szCs w:val="20"/>
        </w:rPr>
        <w:t>Diretoria de Vigilância em Saúde do município de Florianópolis</w:t>
      </w:r>
      <w:r w:rsidRPr="00C75867">
        <w:rPr>
          <w:rFonts w:ascii="Spranq eco sans" w:hAnsi="Spranq eco sans"/>
          <w:sz w:val="20"/>
          <w:szCs w:val="20"/>
        </w:rPr>
        <w:t xml:space="preserve">, através da Comissão Técnico-Normativa da Vigilância em Saúde (CTNVS), no uso da atribuição normativa que lhe conferem os </w:t>
      </w:r>
      <w:proofErr w:type="spellStart"/>
      <w:r w:rsidRPr="00C75867">
        <w:rPr>
          <w:rFonts w:ascii="Spranq eco sans" w:hAnsi="Spranq eco sans"/>
          <w:sz w:val="20"/>
          <w:szCs w:val="20"/>
        </w:rPr>
        <w:t>arts</w:t>
      </w:r>
      <w:proofErr w:type="spellEnd"/>
      <w:r w:rsidRPr="00C75867">
        <w:rPr>
          <w:rFonts w:ascii="Spranq eco sans" w:hAnsi="Spranq eco sans"/>
          <w:sz w:val="20"/>
          <w:szCs w:val="20"/>
        </w:rPr>
        <w:t>. 15 e 119 da Lei Complementar Municipal nº 239/06, resolve adotar a seguinte Resolução:</w:t>
      </w:r>
    </w:p>
    <w:p w:rsidR="001E3285" w:rsidRPr="00C75867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</w:p>
    <w:p w:rsidR="001E3285" w:rsidRDefault="001E3285" w:rsidP="0068185A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  <w:r w:rsidRPr="00C75867">
        <w:rPr>
          <w:rFonts w:ascii="Spranq eco sans" w:hAnsi="Spranq eco sans"/>
          <w:sz w:val="20"/>
          <w:szCs w:val="20"/>
        </w:rPr>
        <w:t xml:space="preserve">Art. 1º </w:t>
      </w:r>
      <w:r w:rsidR="0068185A">
        <w:rPr>
          <w:rFonts w:ascii="Spranq eco sans" w:hAnsi="Spranq eco sans"/>
          <w:sz w:val="20"/>
          <w:szCs w:val="20"/>
        </w:rPr>
        <w:t xml:space="preserve">Ficam revogados </w:t>
      </w:r>
      <w:bookmarkStart w:id="0" w:name="_GoBack"/>
      <w:r w:rsidR="0068185A">
        <w:rPr>
          <w:rFonts w:ascii="Spranq eco sans" w:hAnsi="Spranq eco sans"/>
          <w:sz w:val="20"/>
          <w:szCs w:val="20"/>
        </w:rPr>
        <w:t>o parágrafo único, do art. 13, da Resolução n. 001/DVS/SMS/2017 e o parágrafo único, do art. 11, da Resolução n. 003/DVS/SMS/2017</w:t>
      </w:r>
      <w:bookmarkEnd w:id="0"/>
      <w:r w:rsidR="0068185A">
        <w:rPr>
          <w:rFonts w:ascii="Spranq eco sans" w:hAnsi="Spranq eco sans"/>
          <w:sz w:val="20"/>
          <w:szCs w:val="20"/>
        </w:rPr>
        <w:t>.</w:t>
      </w:r>
    </w:p>
    <w:p w:rsidR="0068185A" w:rsidRDefault="0068185A" w:rsidP="0068185A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</w:p>
    <w:p w:rsidR="0068185A" w:rsidRPr="00C75867" w:rsidRDefault="0068185A" w:rsidP="0068185A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</w:p>
    <w:p w:rsidR="001E3285" w:rsidRPr="00C75867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  <w:r w:rsidRPr="00C75867">
        <w:rPr>
          <w:rFonts w:ascii="Spranq eco sans" w:hAnsi="Spranq eco sans"/>
          <w:sz w:val="20"/>
          <w:szCs w:val="20"/>
        </w:rPr>
        <w:t>A</w:t>
      </w:r>
      <w:r w:rsidR="0068185A">
        <w:rPr>
          <w:rFonts w:ascii="Spranq eco sans" w:hAnsi="Spranq eco sans"/>
          <w:sz w:val="20"/>
          <w:szCs w:val="20"/>
        </w:rPr>
        <w:t>rt. 2</w:t>
      </w:r>
      <w:r w:rsidRPr="00C75867">
        <w:rPr>
          <w:rFonts w:ascii="Spranq eco sans" w:hAnsi="Spranq eco sans"/>
          <w:sz w:val="20"/>
          <w:szCs w:val="20"/>
        </w:rPr>
        <w:t>º Esta Resolução entra em vigor na data de sua publicação.</w:t>
      </w:r>
    </w:p>
    <w:p w:rsidR="001E3285" w:rsidRPr="00C75867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</w:p>
    <w:p w:rsidR="001E3285" w:rsidRPr="00C75867" w:rsidRDefault="001E3285" w:rsidP="001E3285">
      <w:pPr>
        <w:spacing w:line="276" w:lineRule="auto"/>
        <w:jc w:val="both"/>
        <w:rPr>
          <w:rFonts w:ascii="Spranq eco sans" w:hAnsi="Spranq eco sans"/>
          <w:sz w:val="20"/>
          <w:szCs w:val="20"/>
        </w:rPr>
      </w:pPr>
    </w:p>
    <w:p w:rsidR="001E3285" w:rsidRPr="00C75867" w:rsidRDefault="001E3285" w:rsidP="001E3285">
      <w:pPr>
        <w:jc w:val="right"/>
        <w:rPr>
          <w:rFonts w:ascii="Spranq eco sans" w:hAnsi="Spranq eco sans"/>
          <w:sz w:val="20"/>
          <w:szCs w:val="20"/>
        </w:rPr>
      </w:pPr>
      <w:r w:rsidRPr="00C75867">
        <w:rPr>
          <w:rFonts w:ascii="Spranq eco sans" w:hAnsi="Spranq eco sans"/>
          <w:sz w:val="20"/>
          <w:szCs w:val="20"/>
        </w:rPr>
        <w:t xml:space="preserve">Florianópolis, 06 de </w:t>
      </w:r>
      <w:r w:rsidR="00C13690">
        <w:rPr>
          <w:rFonts w:ascii="Spranq eco sans" w:hAnsi="Spranq eco sans"/>
          <w:sz w:val="20"/>
          <w:szCs w:val="20"/>
        </w:rPr>
        <w:t>fevereiro de 2019</w:t>
      </w:r>
      <w:r w:rsidRPr="00C75867">
        <w:rPr>
          <w:rFonts w:ascii="Spranq eco sans" w:hAnsi="Spranq eco sans"/>
          <w:sz w:val="20"/>
          <w:szCs w:val="20"/>
        </w:rPr>
        <w:t>.</w:t>
      </w:r>
    </w:p>
    <w:p w:rsidR="001E3285" w:rsidRPr="00C75867" w:rsidRDefault="001E3285" w:rsidP="001E3285">
      <w:pPr>
        <w:rPr>
          <w:rFonts w:ascii="Spranq eco sans" w:hAnsi="Spranq eco sans"/>
          <w:sz w:val="20"/>
          <w:szCs w:val="20"/>
        </w:rPr>
      </w:pPr>
    </w:p>
    <w:p w:rsidR="001E3285" w:rsidRPr="00C75867" w:rsidRDefault="001E3285" w:rsidP="001E3285">
      <w:pPr>
        <w:rPr>
          <w:rFonts w:ascii="Spranq eco sans" w:hAnsi="Spranq eco sans"/>
          <w:sz w:val="20"/>
          <w:szCs w:val="20"/>
        </w:rPr>
      </w:pPr>
    </w:p>
    <w:p w:rsidR="001E3285" w:rsidRPr="00C75867" w:rsidRDefault="001E3285" w:rsidP="001E3285">
      <w:pPr>
        <w:rPr>
          <w:rFonts w:ascii="Spranq eco sans" w:hAnsi="Spranq eco sans"/>
          <w:sz w:val="20"/>
          <w:szCs w:val="20"/>
        </w:rPr>
      </w:pPr>
    </w:p>
    <w:p w:rsidR="001E3285" w:rsidRPr="00C75867" w:rsidRDefault="001E3285" w:rsidP="001E3285">
      <w:pPr>
        <w:jc w:val="center"/>
        <w:rPr>
          <w:rFonts w:ascii="Spranq eco sans" w:hAnsi="Spranq eco sans"/>
          <w:b/>
          <w:sz w:val="20"/>
          <w:szCs w:val="20"/>
        </w:rPr>
      </w:pPr>
      <w:r w:rsidRPr="00C75867">
        <w:rPr>
          <w:rFonts w:ascii="Spranq eco sans" w:hAnsi="Spranq eco sans"/>
          <w:b/>
          <w:sz w:val="20"/>
          <w:szCs w:val="20"/>
        </w:rPr>
        <w:t>LEONARDO DRABCZYNSCHI VENTURA</w:t>
      </w:r>
    </w:p>
    <w:p w:rsidR="001E3285" w:rsidRPr="00C75867" w:rsidRDefault="001E3285" w:rsidP="001E3285">
      <w:pPr>
        <w:jc w:val="center"/>
        <w:rPr>
          <w:rFonts w:ascii="Spranq eco sans" w:hAnsi="Spranq eco sans"/>
          <w:sz w:val="20"/>
          <w:szCs w:val="20"/>
        </w:rPr>
      </w:pPr>
      <w:r w:rsidRPr="00C75867">
        <w:rPr>
          <w:rFonts w:ascii="Spranq eco sans" w:hAnsi="Spranq eco sans"/>
          <w:sz w:val="20"/>
          <w:szCs w:val="20"/>
        </w:rPr>
        <w:t>Diretor de Vigilância em Saúde</w:t>
      </w:r>
    </w:p>
    <w:p w:rsidR="005E0FEA" w:rsidRDefault="005E0FEA"/>
    <w:sectPr w:rsidR="005E0FEA" w:rsidSect="00AE4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285"/>
    <w:rsid w:val="001E3285"/>
    <w:rsid w:val="002C5289"/>
    <w:rsid w:val="005647A5"/>
    <w:rsid w:val="005E0FEA"/>
    <w:rsid w:val="0068185A"/>
    <w:rsid w:val="00AF5AE5"/>
    <w:rsid w:val="00C13690"/>
    <w:rsid w:val="00D8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8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5647A5"/>
    <w:pPr>
      <w:spacing w:before="100" w:after="200"/>
      <w:ind w:left="2268"/>
      <w:jc w:val="both"/>
    </w:pPr>
    <w:rPr>
      <w:rFonts w:ascii="Arial" w:eastAsia="Times New Roman" w:hAnsi="Arial" w:cs="Times New Roman"/>
      <w:i/>
      <w:iCs/>
      <w:color w:val="404040" w:themeColor="text1" w:themeTint="BF"/>
      <w:sz w:val="18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5647A5"/>
    <w:rPr>
      <w:rFonts w:ascii="Arial" w:eastAsia="Times New Roman" w:hAnsi="Arial" w:cs="Times New Roman"/>
      <w:i/>
      <w:iCs/>
      <w:color w:val="404040" w:themeColor="text1" w:themeTint="BF"/>
      <w:sz w:val="1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Apolinário Michelon</dc:creator>
  <cp:lastModifiedBy>vanessa.rocha</cp:lastModifiedBy>
  <cp:revision>2</cp:revision>
  <dcterms:created xsi:type="dcterms:W3CDTF">2019-09-04T10:18:00Z</dcterms:created>
  <dcterms:modified xsi:type="dcterms:W3CDTF">2019-09-04T10:18:00Z</dcterms:modified>
</cp:coreProperties>
</file>