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B8" w:rsidRPr="003625DF" w:rsidRDefault="00903523" w:rsidP="00B655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_x0000_s1029" style="position:absolute;left:0;text-align:left;margin-left:385.15pt;margin-top:1.5pt;width:141.75pt;height:75.75pt;z-index:251658752">
            <v:textbox>
              <w:txbxContent>
                <w:p w:rsidR="00903523" w:rsidRPr="007737AA" w:rsidRDefault="00903523" w:rsidP="00903523">
                  <w:pPr>
                    <w:jc w:val="center"/>
                    <w:rPr>
                      <w:sz w:val="20"/>
                      <w:szCs w:val="20"/>
                    </w:rPr>
                  </w:pPr>
                  <w:r w:rsidRPr="007737AA">
                    <w:rPr>
                      <w:sz w:val="20"/>
                      <w:szCs w:val="20"/>
                    </w:rPr>
                    <w:t>Publicada no Diário Oficial do Município</w:t>
                  </w:r>
                </w:p>
                <w:p w:rsidR="00903523" w:rsidRPr="007737AA" w:rsidRDefault="00903523" w:rsidP="00903523">
                  <w:pPr>
                    <w:jc w:val="center"/>
                    <w:rPr>
                      <w:sz w:val="20"/>
                      <w:szCs w:val="20"/>
                    </w:rPr>
                  </w:pPr>
                  <w:r w:rsidRPr="007737AA">
                    <w:rPr>
                      <w:sz w:val="20"/>
                      <w:szCs w:val="20"/>
                    </w:rPr>
                    <w:t>Edição</w:t>
                  </w:r>
                  <w:r>
                    <w:rPr>
                      <w:sz w:val="20"/>
                      <w:szCs w:val="20"/>
                    </w:rPr>
                    <w:t xml:space="preserve"> 1556</w:t>
                  </w:r>
                </w:p>
                <w:p w:rsidR="00903523" w:rsidRPr="007737AA" w:rsidRDefault="00903523" w:rsidP="00903523">
                  <w:pPr>
                    <w:jc w:val="center"/>
                    <w:rPr>
                      <w:sz w:val="20"/>
                      <w:szCs w:val="20"/>
                    </w:rPr>
                  </w:pPr>
                  <w:r w:rsidRPr="007737AA">
                    <w:rPr>
                      <w:sz w:val="20"/>
                      <w:szCs w:val="20"/>
                    </w:rPr>
                    <w:t>Data</w:t>
                  </w:r>
                  <w:r>
                    <w:rPr>
                      <w:sz w:val="20"/>
                      <w:szCs w:val="20"/>
                    </w:rPr>
                    <w:t xml:space="preserve"> 07/10</w:t>
                  </w:r>
                </w:p>
                <w:p w:rsidR="00903523" w:rsidRPr="007737AA" w:rsidRDefault="00903523" w:rsidP="00903523">
                  <w:pPr>
                    <w:jc w:val="center"/>
                    <w:rPr>
                      <w:sz w:val="20"/>
                      <w:szCs w:val="20"/>
                    </w:rPr>
                  </w:pPr>
                  <w:r w:rsidRPr="007737AA">
                    <w:rPr>
                      <w:sz w:val="20"/>
                      <w:szCs w:val="20"/>
                    </w:rPr>
                    <w:t>Página</w:t>
                  </w:r>
                  <w:r>
                    <w:rPr>
                      <w:sz w:val="20"/>
                      <w:szCs w:val="20"/>
                    </w:rPr>
                    <w:t xml:space="preserve"> 18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75pt;margin-top:30.75pt;width:448.2pt;height:21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sDeQIAAP8E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" stroked="f">
            <v:textbox inset="0,0,0,0">
              <w:txbxContent>
                <w:p w:rsidR="00312CB8" w:rsidRPr="00903523" w:rsidRDefault="00312CB8" w:rsidP="002B428A">
                  <w:pPr>
                    <w:pStyle w:val="Ttulo1"/>
                    <w:tabs>
                      <w:tab w:val="left" w:pos="0"/>
                    </w:tabs>
                    <w:rPr>
                      <w:sz w:val="22"/>
                    </w:rPr>
                  </w:pPr>
                  <w:r w:rsidRPr="00903523">
                    <w:rPr>
                      <w:sz w:val="22"/>
                    </w:rPr>
                    <w:t>CONSELHO MUNICIPAL DE ASSISTÊNCIA SOCIAL - CMAS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67.25pt;height:57.75pt;visibility:visible" filled="t">
            <v:imagedata r:id="rId5" o:title=""/>
          </v:shape>
        </w:pict>
      </w:r>
    </w:p>
    <w:p w:rsidR="00312CB8" w:rsidRPr="003625DF" w:rsidRDefault="00312CB8" w:rsidP="00B655B2">
      <w:pPr>
        <w:pStyle w:val="Ttulo3"/>
        <w:tabs>
          <w:tab w:val="left" w:pos="0"/>
        </w:tabs>
        <w:spacing w:line="360" w:lineRule="auto"/>
        <w:rPr>
          <w:rFonts w:ascii="Arial" w:hAnsi="Arial" w:cs="Arial"/>
          <w:szCs w:val="24"/>
        </w:rPr>
      </w:pPr>
      <w:r w:rsidRPr="003625DF">
        <w:rPr>
          <w:rFonts w:ascii="Arial" w:hAnsi="Arial" w:cs="Arial"/>
          <w:szCs w:val="24"/>
        </w:rPr>
        <w:t>Florianópolis</w:t>
      </w:r>
    </w:p>
    <w:p w:rsidR="00312CB8" w:rsidRPr="003625DF" w:rsidRDefault="00312CB8" w:rsidP="00B655B2">
      <w:pPr>
        <w:pStyle w:val="Ttulo3"/>
        <w:tabs>
          <w:tab w:val="left" w:pos="0"/>
        </w:tabs>
        <w:spacing w:line="360" w:lineRule="auto"/>
        <w:rPr>
          <w:rFonts w:ascii="Arial" w:hAnsi="Arial" w:cs="Arial"/>
          <w:szCs w:val="24"/>
        </w:rPr>
      </w:pPr>
    </w:p>
    <w:p w:rsidR="00312CB8" w:rsidRPr="003625DF" w:rsidRDefault="00312CB8" w:rsidP="00B655B2">
      <w:pPr>
        <w:jc w:val="both"/>
        <w:rPr>
          <w:rFonts w:ascii="Arial" w:hAnsi="Arial" w:cs="Arial"/>
        </w:rPr>
      </w:pPr>
    </w:p>
    <w:p w:rsidR="00312CB8" w:rsidRPr="003625DF" w:rsidRDefault="00EC154F" w:rsidP="00E4114F">
      <w:pPr>
        <w:pStyle w:val="Ttulo4"/>
        <w:numPr>
          <w:ilvl w:val="0"/>
          <w:numId w:val="0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RESOLUÇÃO Nº 31</w:t>
      </w:r>
      <w:r w:rsidR="00312CB8" w:rsidRPr="003625DF">
        <w:rPr>
          <w:rFonts w:ascii="Arial" w:hAnsi="Arial" w:cs="Arial"/>
          <w:sz w:val="24"/>
        </w:rPr>
        <w:t xml:space="preserve"> de 24 de setembro de 2015.</w:t>
      </w:r>
    </w:p>
    <w:p w:rsidR="00312CB8" w:rsidRPr="003625DF" w:rsidRDefault="00312CB8" w:rsidP="00B655B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12CB8" w:rsidRPr="003625DF" w:rsidRDefault="00312CB8" w:rsidP="00B655B2">
      <w:pPr>
        <w:spacing w:line="360" w:lineRule="auto"/>
        <w:jc w:val="both"/>
        <w:rPr>
          <w:rFonts w:ascii="Arial" w:hAnsi="Arial" w:cs="Arial"/>
        </w:rPr>
      </w:pPr>
    </w:p>
    <w:p w:rsidR="00312CB8" w:rsidRPr="00E4114F" w:rsidRDefault="00312CB8" w:rsidP="0041756C">
      <w:pPr>
        <w:spacing w:line="360" w:lineRule="auto"/>
        <w:ind w:left="3402"/>
        <w:jc w:val="both"/>
        <w:rPr>
          <w:rFonts w:ascii="Arial" w:hAnsi="Arial" w:cs="Arial"/>
        </w:rPr>
      </w:pPr>
      <w:r w:rsidRPr="00E4114F">
        <w:rPr>
          <w:rFonts w:ascii="Arial" w:hAnsi="Arial" w:cs="Arial"/>
        </w:rPr>
        <w:t xml:space="preserve">Altera </w:t>
      </w:r>
      <w:r w:rsidR="00777AFD" w:rsidRPr="00E4114F">
        <w:rPr>
          <w:rFonts w:ascii="Arial" w:hAnsi="Arial" w:cs="Arial"/>
        </w:rPr>
        <w:t>o Capítulo III da</w:t>
      </w:r>
      <w:r w:rsidR="00992666">
        <w:rPr>
          <w:rFonts w:ascii="Arial" w:hAnsi="Arial" w:cs="Arial"/>
        </w:rPr>
        <w:t xml:space="preserve"> </w:t>
      </w:r>
      <w:r w:rsidR="002A0300" w:rsidRPr="00E4114F">
        <w:rPr>
          <w:rFonts w:ascii="Arial" w:hAnsi="Arial" w:cs="Arial"/>
        </w:rPr>
        <w:t>Resolução</w:t>
      </w:r>
      <w:r w:rsidR="00E4114F">
        <w:rPr>
          <w:rFonts w:ascii="Arial" w:hAnsi="Arial" w:cs="Arial"/>
        </w:rPr>
        <w:t xml:space="preserve"> CMAS</w:t>
      </w:r>
      <w:r w:rsidR="00777AFD" w:rsidRPr="00E4114F">
        <w:rPr>
          <w:rFonts w:ascii="Arial" w:hAnsi="Arial" w:cs="Arial"/>
        </w:rPr>
        <w:t xml:space="preserve">N. </w:t>
      </w:r>
      <w:r w:rsidR="002A0300" w:rsidRPr="00E4114F">
        <w:rPr>
          <w:rFonts w:ascii="Arial" w:hAnsi="Arial" w:cs="Arial"/>
        </w:rPr>
        <w:t>04</w:t>
      </w:r>
      <w:r w:rsidR="00777AFD" w:rsidRPr="00E4114F">
        <w:rPr>
          <w:rFonts w:ascii="Arial" w:hAnsi="Arial" w:cs="Arial"/>
        </w:rPr>
        <w:t xml:space="preserve"> de 26 de fevereiro de 2015, </w:t>
      </w:r>
      <w:r w:rsidR="00A12707" w:rsidRPr="00E4114F">
        <w:rPr>
          <w:rFonts w:ascii="Arial" w:hAnsi="Arial" w:cs="Arial"/>
        </w:rPr>
        <w:t xml:space="preserve">que </w:t>
      </w:r>
      <w:r w:rsidR="00986669" w:rsidRPr="00E4114F">
        <w:rPr>
          <w:rFonts w:ascii="Arial" w:hAnsi="Arial" w:cs="Arial"/>
        </w:rPr>
        <w:t>d</w:t>
      </w:r>
      <w:r w:rsidR="00A12707" w:rsidRPr="00E4114F">
        <w:rPr>
          <w:rFonts w:ascii="Arial" w:hAnsi="Arial" w:cs="Arial"/>
        </w:rPr>
        <w:t>efine os parâmetros para a inscrição das entidades ou organizações de Assistência Social, bem como dos serviços, programas, projetos e benefícios socioassistenciais, orienta o processo de acompanhamento e fiscalização às entidades inscritas e estabelece a instância recursal de seus atos.</w:t>
      </w:r>
    </w:p>
    <w:p w:rsidR="00312CB8" w:rsidRPr="003625DF" w:rsidRDefault="00312CB8" w:rsidP="00B655B2">
      <w:pPr>
        <w:spacing w:line="360" w:lineRule="auto"/>
        <w:jc w:val="both"/>
        <w:rPr>
          <w:rFonts w:ascii="Arial" w:hAnsi="Arial" w:cs="Arial"/>
        </w:rPr>
      </w:pP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  <w:r w:rsidRPr="003625DF">
        <w:rPr>
          <w:rFonts w:ascii="Arial" w:hAnsi="Arial" w:cs="Arial"/>
        </w:rPr>
        <w:tab/>
      </w:r>
    </w:p>
    <w:p w:rsidR="00312CB8" w:rsidRPr="003625DF" w:rsidRDefault="00312CB8" w:rsidP="00B655B2">
      <w:pPr>
        <w:spacing w:line="360" w:lineRule="auto"/>
        <w:jc w:val="both"/>
        <w:rPr>
          <w:rFonts w:ascii="Arial" w:hAnsi="Arial" w:cs="Arial"/>
        </w:rPr>
      </w:pPr>
    </w:p>
    <w:p w:rsidR="003740E1" w:rsidRDefault="00312CB8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5A204A">
        <w:rPr>
          <w:rFonts w:ascii="Arial" w:hAnsi="Arial" w:cs="Arial"/>
          <w:b/>
          <w:sz w:val="24"/>
          <w:szCs w:val="24"/>
        </w:rPr>
        <w:t>O Conselho Municipal de Assistência Social (CMAS)</w:t>
      </w:r>
      <w:r w:rsidRPr="003625DF">
        <w:rPr>
          <w:rFonts w:ascii="Arial" w:hAnsi="Arial" w:cs="Arial"/>
          <w:sz w:val="24"/>
          <w:szCs w:val="24"/>
        </w:rPr>
        <w:t>, em Assembleia Geral Ordinária, realizada no dia 24 de setembro de 2015, no uso</w:t>
      </w:r>
      <w:r w:rsidR="00E4114F">
        <w:rPr>
          <w:rFonts w:ascii="Arial" w:hAnsi="Arial" w:cs="Arial"/>
          <w:sz w:val="24"/>
          <w:szCs w:val="24"/>
        </w:rPr>
        <w:t xml:space="preserve"> de suas </w:t>
      </w:r>
      <w:r w:rsidRPr="003625DF">
        <w:rPr>
          <w:rFonts w:ascii="Arial" w:hAnsi="Arial" w:cs="Arial"/>
          <w:sz w:val="24"/>
          <w:szCs w:val="24"/>
        </w:rPr>
        <w:t>competências</w:t>
      </w:r>
      <w:r w:rsidR="00E4114F">
        <w:rPr>
          <w:rFonts w:ascii="Arial" w:hAnsi="Arial" w:cs="Arial"/>
          <w:sz w:val="24"/>
          <w:szCs w:val="24"/>
        </w:rPr>
        <w:t xml:space="preserve"> legais e regimentais,</w:t>
      </w:r>
    </w:p>
    <w:p w:rsidR="00E4114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4114F" w:rsidRPr="00E4114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4114F">
        <w:rPr>
          <w:rFonts w:ascii="Arial" w:hAnsi="Arial" w:cs="Arial"/>
          <w:b/>
          <w:sz w:val="24"/>
          <w:szCs w:val="24"/>
        </w:rPr>
        <w:t>CONSIDERANDO:</w:t>
      </w:r>
    </w:p>
    <w:p w:rsidR="00E4114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740E1" w:rsidRPr="003625D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E4114F">
        <w:rPr>
          <w:rFonts w:ascii="Arial" w:hAnsi="Arial" w:cs="Arial"/>
          <w:b/>
          <w:sz w:val="24"/>
          <w:szCs w:val="24"/>
        </w:rPr>
        <w:t>A</w:t>
      </w:r>
      <w:r w:rsidR="009926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Lei nº 8.742 de</w:t>
      </w:r>
      <w:r w:rsidR="00312CB8" w:rsidRPr="00E4114F">
        <w:rPr>
          <w:rFonts w:ascii="Arial" w:hAnsi="Arial" w:cs="Arial"/>
          <w:b/>
          <w:sz w:val="24"/>
          <w:szCs w:val="24"/>
        </w:rPr>
        <w:t xml:space="preserve"> 7 de dezembro de 1993</w:t>
      </w:r>
      <w:r w:rsidR="00312CB8" w:rsidRPr="003625DF">
        <w:rPr>
          <w:rFonts w:ascii="Arial" w:hAnsi="Arial" w:cs="Arial"/>
          <w:sz w:val="24"/>
          <w:szCs w:val="24"/>
        </w:rPr>
        <w:t xml:space="preserve"> – Lei Orgânica da Assistência Social – </w:t>
      </w:r>
      <w:proofErr w:type="gramStart"/>
      <w:r w:rsidR="00312CB8" w:rsidRPr="003625DF">
        <w:rPr>
          <w:rFonts w:ascii="Arial" w:hAnsi="Arial" w:cs="Arial"/>
          <w:sz w:val="24"/>
          <w:szCs w:val="24"/>
        </w:rPr>
        <w:t xml:space="preserve">LOAS </w:t>
      </w:r>
      <w:r w:rsidR="00BD6B95" w:rsidRPr="003625DF">
        <w:rPr>
          <w:rFonts w:ascii="Arial" w:hAnsi="Arial" w:cs="Arial"/>
          <w:sz w:val="24"/>
          <w:szCs w:val="24"/>
        </w:rPr>
        <w:t>,</w:t>
      </w:r>
      <w:proofErr w:type="gramEnd"/>
      <w:r w:rsidR="00BD6B95" w:rsidRPr="003625DF">
        <w:rPr>
          <w:rFonts w:ascii="Arial" w:hAnsi="Arial" w:cs="Arial"/>
          <w:sz w:val="24"/>
          <w:szCs w:val="24"/>
        </w:rPr>
        <w:t xml:space="preserve"> alterada pela Lei 12.435 de 2011</w:t>
      </w:r>
      <w:r>
        <w:rPr>
          <w:rFonts w:ascii="Arial" w:hAnsi="Arial" w:cs="Arial"/>
          <w:sz w:val="24"/>
          <w:szCs w:val="24"/>
        </w:rPr>
        <w:t>.</w:t>
      </w:r>
    </w:p>
    <w:p w:rsidR="003740E1" w:rsidRPr="003625D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E4114F">
        <w:rPr>
          <w:rFonts w:ascii="Arial" w:hAnsi="Arial" w:cs="Arial"/>
          <w:b/>
          <w:sz w:val="24"/>
          <w:szCs w:val="24"/>
        </w:rPr>
        <w:t xml:space="preserve">A </w:t>
      </w:r>
      <w:r w:rsidR="00312CB8" w:rsidRPr="00E4114F">
        <w:rPr>
          <w:rFonts w:ascii="Arial" w:hAnsi="Arial" w:cs="Arial"/>
          <w:b/>
          <w:sz w:val="24"/>
          <w:szCs w:val="24"/>
        </w:rPr>
        <w:t>Lei Municipal nº 8.049 de 19 de novembro de 2009</w:t>
      </w:r>
      <w:r w:rsidR="00312CB8" w:rsidRPr="003625DF">
        <w:rPr>
          <w:rFonts w:ascii="Arial" w:hAnsi="Arial" w:cs="Arial"/>
          <w:sz w:val="24"/>
          <w:szCs w:val="24"/>
        </w:rPr>
        <w:t>, que institui o Conselho Municipal de Assistência Social de Florianópolis – CMAS</w:t>
      </w:r>
      <w:r>
        <w:rPr>
          <w:rFonts w:ascii="Arial" w:hAnsi="Arial" w:cs="Arial"/>
          <w:sz w:val="24"/>
          <w:szCs w:val="24"/>
        </w:rPr>
        <w:t>, e</w:t>
      </w:r>
      <w:r w:rsidR="00BD6B95" w:rsidRPr="003625DF">
        <w:rPr>
          <w:rFonts w:ascii="Arial" w:hAnsi="Arial" w:cs="Arial"/>
          <w:sz w:val="24"/>
          <w:szCs w:val="24"/>
        </w:rPr>
        <w:t xml:space="preserve"> revoga a Lei N. 4.958, de 16 de julho de 1996</w:t>
      </w:r>
    </w:p>
    <w:p w:rsidR="007C7430" w:rsidRPr="003625D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E4114F">
        <w:rPr>
          <w:rFonts w:ascii="Arial" w:hAnsi="Arial" w:cs="Arial"/>
          <w:b/>
          <w:sz w:val="24"/>
          <w:szCs w:val="24"/>
        </w:rPr>
        <w:t>A</w:t>
      </w:r>
      <w:r w:rsidR="00373EF3" w:rsidRPr="00E4114F">
        <w:rPr>
          <w:rFonts w:ascii="Arial" w:hAnsi="Arial" w:cs="Arial"/>
          <w:b/>
          <w:sz w:val="24"/>
          <w:szCs w:val="24"/>
        </w:rPr>
        <w:t xml:space="preserve"> Resolução CEAS N.05 de 14 de abril de 2015</w:t>
      </w:r>
      <w:r w:rsidR="00373EF3" w:rsidRPr="003625DF">
        <w:rPr>
          <w:rFonts w:ascii="Arial" w:hAnsi="Arial" w:cs="Arial"/>
          <w:sz w:val="24"/>
          <w:szCs w:val="24"/>
        </w:rPr>
        <w:t>, que dispõe sobre os critérios e os procedimentos de análise do recurso de decisão, a partir do indeferimento ou cancelamento da inscrição de entidades e organizações de assistência social; do</w:t>
      </w:r>
      <w:r w:rsidR="003625DF">
        <w:rPr>
          <w:rFonts w:ascii="Arial" w:hAnsi="Arial" w:cs="Arial"/>
          <w:sz w:val="24"/>
          <w:szCs w:val="24"/>
        </w:rPr>
        <w:t xml:space="preserve"> </w:t>
      </w:r>
      <w:r w:rsidR="003625DF">
        <w:rPr>
          <w:rFonts w:ascii="Arial" w:hAnsi="Arial" w:cs="Arial"/>
          <w:sz w:val="24"/>
          <w:szCs w:val="24"/>
        </w:rPr>
        <w:lastRenderedPageBreak/>
        <w:t xml:space="preserve">indeferimento ou cancelamento </w:t>
      </w:r>
      <w:r w:rsidR="00373EF3" w:rsidRPr="003625DF">
        <w:rPr>
          <w:rFonts w:ascii="Arial" w:hAnsi="Arial" w:cs="Arial"/>
          <w:sz w:val="24"/>
          <w:szCs w:val="24"/>
        </w:rPr>
        <w:t>das inscrições de serviços, programas, projetos e benefícios socioassistenciais</w:t>
      </w:r>
      <w:r>
        <w:rPr>
          <w:rFonts w:ascii="Arial" w:hAnsi="Arial" w:cs="Arial"/>
          <w:sz w:val="24"/>
          <w:szCs w:val="24"/>
        </w:rPr>
        <w:t>.</w:t>
      </w:r>
    </w:p>
    <w:p w:rsidR="00E97D5E" w:rsidRPr="003625DF" w:rsidRDefault="00E4114F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E4114F">
        <w:rPr>
          <w:rFonts w:ascii="Arial" w:hAnsi="Arial" w:cs="Arial"/>
          <w:b/>
          <w:sz w:val="24"/>
          <w:szCs w:val="24"/>
        </w:rPr>
        <w:t>A</w:t>
      </w:r>
      <w:r w:rsidR="005F287C" w:rsidRPr="00E4114F">
        <w:rPr>
          <w:rFonts w:ascii="Arial" w:hAnsi="Arial" w:cs="Arial"/>
          <w:b/>
          <w:sz w:val="24"/>
          <w:szCs w:val="24"/>
        </w:rPr>
        <w:t xml:space="preserve"> Reunião da Comissão de Inscrição, Fiscalização e Acompanhamento realizada em 21 de setembro de 2015</w:t>
      </w:r>
      <w:r w:rsidR="005F287C" w:rsidRPr="003625DF">
        <w:rPr>
          <w:rFonts w:ascii="Arial" w:hAnsi="Arial" w:cs="Arial"/>
          <w:sz w:val="24"/>
          <w:szCs w:val="24"/>
        </w:rPr>
        <w:t xml:space="preserve"> que de</w:t>
      </w:r>
      <w:r>
        <w:rPr>
          <w:rFonts w:ascii="Arial" w:hAnsi="Arial" w:cs="Arial"/>
          <w:sz w:val="24"/>
          <w:szCs w:val="24"/>
        </w:rPr>
        <w:t>liberou acerca da alteração do C</w:t>
      </w:r>
      <w:r w:rsidR="005F287C" w:rsidRPr="003625DF">
        <w:rPr>
          <w:rFonts w:ascii="Arial" w:hAnsi="Arial" w:cs="Arial"/>
          <w:sz w:val="24"/>
          <w:szCs w:val="24"/>
        </w:rPr>
        <w:t>apítulo III</w:t>
      </w:r>
      <w:r w:rsidR="00A90AE8">
        <w:rPr>
          <w:rFonts w:ascii="Arial" w:hAnsi="Arial" w:cs="Arial"/>
          <w:sz w:val="24"/>
          <w:szCs w:val="24"/>
        </w:rPr>
        <w:t xml:space="preserve"> </w:t>
      </w:r>
      <w:r w:rsidR="00E97D5E" w:rsidRPr="003625DF">
        <w:rPr>
          <w:rFonts w:ascii="Arial" w:hAnsi="Arial" w:cs="Arial"/>
          <w:sz w:val="24"/>
          <w:szCs w:val="24"/>
        </w:rPr>
        <w:t>da Resolução</w:t>
      </w:r>
      <w:r>
        <w:rPr>
          <w:rFonts w:ascii="Arial" w:hAnsi="Arial" w:cs="Arial"/>
          <w:sz w:val="24"/>
          <w:szCs w:val="24"/>
        </w:rPr>
        <w:t xml:space="preserve"> CMAS N.</w:t>
      </w:r>
      <w:r w:rsidR="00E97D5E" w:rsidRPr="003625DF">
        <w:rPr>
          <w:rFonts w:ascii="Arial" w:hAnsi="Arial" w:cs="Arial"/>
          <w:sz w:val="24"/>
          <w:szCs w:val="24"/>
        </w:rPr>
        <w:t xml:space="preserve"> 04 de 26 de fevereiro de 2015, </w:t>
      </w:r>
      <w:r w:rsidR="00A90AE8">
        <w:rPr>
          <w:rFonts w:ascii="Arial" w:hAnsi="Arial" w:cs="Arial"/>
          <w:sz w:val="24"/>
          <w:szCs w:val="24"/>
        </w:rPr>
        <w:t>que trata da Instância Recursal.</w:t>
      </w:r>
    </w:p>
    <w:p w:rsidR="002F05DC" w:rsidRPr="003625DF" w:rsidRDefault="002F05DC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12CB8" w:rsidRPr="00E4114F" w:rsidRDefault="00312CB8" w:rsidP="00B655B2">
      <w:pPr>
        <w:pStyle w:val="Corpodetexto21"/>
        <w:tabs>
          <w:tab w:val="left" w:pos="126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14F">
        <w:rPr>
          <w:rFonts w:ascii="Arial" w:hAnsi="Arial" w:cs="Arial"/>
          <w:b/>
          <w:sz w:val="24"/>
          <w:szCs w:val="24"/>
        </w:rPr>
        <w:t>RESOLVE:</w:t>
      </w:r>
    </w:p>
    <w:p w:rsidR="00312CB8" w:rsidRPr="003625DF" w:rsidRDefault="00312CB8" w:rsidP="00B655B2">
      <w:pPr>
        <w:spacing w:line="360" w:lineRule="auto"/>
        <w:jc w:val="both"/>
        <w:rPr>
          <w:rFonts w:ascii="Arial" w:hAnsi="Arial" w:cs="Arial"/>
        </w:rPr>
      </w:pPr>
    </w:p>
    <w:p w:rsidR="002F0357" w:rsidRPr="003625DF" w:rsidRDefault="00312CB8" w:rsidP="00E4114F">
      <w:pPr>
        <w:pStyle w:val="Default"/>
        <w:spacing w:line="360" w:lineRule="auto"/>
        <w:jc w:val="both"/>
      </w:pPr>
      <w:r w:rsidRPr="00DE4A19">
        <w:rPr>
          <w:b/>
        </w:rPr>
        <w:t>Art. 1º</w:t>
      </w:r>
      <w:r w:rsidRPr="003625DF">
        <w:t xml:space="preserve"> Alterar </w:t>
      </w:r>
      <w:r w:rsidR="00513EF3" w:rsidRPr="003625DF">
        <w:t>os</w:t>
      </w:r>
      <w:r w:rsidR="00BD6B95" w:rsidRPr="003625DF">
        <w:t xml:space="preserve"> artigos</w:t>
      </w:r>
      <w:r w:rsidR="00513EF3" w:rsidRPr="003625DF">
        <w:t xml:space="preserve"> N.18 </w:t>
      </w:r>
      <w:r w:rsidR="00A921CD">
        <w:t>e</w:t>
      </w:r>
      <w:r w:rsidR="00011EF3">
        <w:t xml:space="preserve"> N.</w:t>
      </w:r>
      <w:r w:rsidR="00A921CD">
        <w:t>19</w:t>
      </w:r>
      <w:r w:rsidR="00BD6B95" w:rsidRPr="003625DF">
        <w:t xml:space="preserve">, </w:t>
      </w:r>
      <w:r w:rsidR="00513EF3" w:rsidRPr="003625DF">
        <w:t>do Capítulo III</w:t>
      </w:r>
      <w:r w:rsidR="00FF66BD">
        <w:t xml:space="preserve"> – Do Recurso,</w:t>
      </w:r>
      <w:r w:rsidR="00E4114F">
        <w:t xml:space="preserve"> da </w:t>
      </w:r>
      <w:r w:rsidR="00E4114F" w:rsidRPr="00E4114F">
        <w:rPr>
          <w:color w:val="auto"/>
        </w:rPr>
        <w:t>Resolução</w:t>
      </w:r>
      <w:r w:rsidR="00E4114F">
        <w:t xml:space="preserve"> CMAS</w:t>
      </w:r>
      <w:r w:rsidR="00E4114F" w:rsidRPr="00E4114F">
        <w:rPr>
          <w:color w:val="auto"/>
        </w:rPr>
        <w:t xml:space="preserve"> N. 04 de 26 de fevereiro de 2015</w:t>
      </w:r>
      <w:r w:rsidR="00E4114F">
        <w:rPr>
          <w:color w:val="auto"/>
        </w:rPr>
        <w:t>,</w:t>
      </w:r>
      <w:r w:rsidR="00E4114F">
        <w:t xml:space="preserve"> que dispõe sobre a instância recursal dos processos de inscrição das Organizações de Assistência Social,</w:t>
      </w:r>
      <w:r w:rsidR="00DE4A19">
        <w:rPr>
          <w:szCs w:val="22"/>
        </w:rPr>
        <w:t>que passa</w:t>
      </w:r>
      <w:r w:rsidR="00C34D01">
        <w:rPr>
          <w:szCs w:val="22"/>
        </w:rPr>
        <w:t>m</w:t>
      </w:r>
      <w:r w:rsidR="00DE4A19">
        <w:rPr>
          <w:szCs w:val="22"/>
        </w:rPr>
        <w:t xml:space="preserve"> a vigorar com a seguinte redação:</w:t>
      </w:r>
    </w:p>
    <w:p w:rsidR="00BD6B95" w:rsidRPr="003625DF" w:rsidRDefault="00BD6B95" w:rsidP="00E4114F">
      <w:pPr>
        <w:pStyle w:val="Default"/>
        <w:spacing w:line="360" w:lineRule="auto"/>
        <w:jc w:val="both"/>
      </w:pPr>
    </w:p>
    <w:p w:rsidR="002F0357" w:rsidRPr="00DE4A19" w:rsidRDefault="00C34D01" w:rsidP="00E4114F">
      <w:pPr>
        <w:pStyle w:val="Default"/>
        <w:spacing w:line="360" w:lineRule="auto"/>
        <w:ind w:left="1134"/>
        <w:jc w:val="both"/>
        <w:rPr>
          <w:i/>
        </w:rPr>
      </w:pPr>
      <w:r>
        <w:rPr>
          <w:b/>
          <w:bCs/>
          <w:i/>
        </w:rPr>
        <w:t>“</w:t>
      </w:r>
      <w:r w:rsidR="002F0357" w:rsidRPr="00DE4A19">
        <w:rPr>
          <w:b/>
          <w:bCs/>
          <w:i/>
        </w:rPr>
        <w:t>Art. 1</w:t>
      </w:r>
      <w:r w:rsidR="009A42B8" w:rsidRPr="00DE4A19">
        <w:rPr>
          <w:b/>
          <w:bCs/>
          <w:i/>
        </w:rPr>
        <w:t>8</w:t>
      </w:r>
      <w:r w:rsidR="00992666">
        <w:rPr>
          <w:b/>
          <w:bCs/>
          <w:i/>
        </w:rPr>
        <w:t xml:space="preserve"> </w:t>
      </w:r>
      <w:r w:rsidR="007E4D03" w:rsidRPr="00DE4A19">
        <w:rPr>
          <w:bCs/>
          <w:i/>
        </w:rPr>
        <w:t>O Conselho Municipal de Assistência Social terá como instância</w:t>
      </w:r>
      <w:r w:rsidR="00992666">
        <w:rPr>
          <w:bCs/>
          <w:i/>
        </w:rPr>
        <w:t xml:space="preserve"> </w:t>
      </w:r>
      <w:r w:rsidR="007E4D03" w:rsidRPr="00DE4A19">
        <w:rPr>
          <w:bCs/>
          <w:i/>
        </w:rPr>
        <w:t xml:space="preserve">recursal </w:t>
      </w:r>
      <w:r w:rsidR="002F0357" w:rsidRPr="00DE4A19">
        <w:rPr>
          <w:i/>
        </w:rPr>
        <w:t xml:space="preserve">o Conselho Estadual de Assistência Social </w:t>
      </w:r>
      <w:r w:rsidR="007E4D03" w:rsidRPr="00DE4A19">
        <w:rPr>
          <w:i/>
        </w:rPr>
        <w:t>–</w:t>
      </w:r>
      <w:r w:rsidR="002F0357" w:rsidRPr="00DE4A19">
        <w:rPr>
          <w:i/>
        </w:rPr>
        <w:t xml:space="preserve"> CEAS</w:t>
      </w:r>
      <w:r w:rsidR="007E4D03" w:rsidRPr="00DE4A19">
        <w:rPr>
          <w:i/>
        </w:rPr>
        <w:t>,</w:t>
      </w:r>
      <w:r w:rsidR="002F0357" w:rsidRPr="00DE4A19">
        <w:rPr>
          <w:i/>
        </w:rPr>
        <w:t xml:space="preserve"> quando do indeferimento ou cancelamento das inscrições de entidades e organizações de assistência social e de inscrições de serviços, programas, projetos e benefícios socioassistenciais</w:t>
      </w:r>
      <w:r w:rsidR="00992666">
        <w:rPr>
          <w:i/>
        </w:rPr>
        <w:t xml:space="preserve"> </w:t>
      </w:r>
      <w:r w:rsidR="002F0357" w:rsidRPr="00DE4A19">
        <w:rPr>
          <w:i/>
        </w:rPr>
        <w:t>proto</w:t>
      </w:r>
      <w:r w:rsidR="007E4D03" w:rsidRPr="00DE4A19">
        <w:rPr>
          <w:i/>
        </w:rPr>
        <w:t>colizados</w:t>
      </w:r>
      <w:r w:rsidR="002F0357" w:rsidRPr="00DE4A19">
        <w:rPr>
          <w:i/>
        </w:rPr>
        <w:t>.</w:t>
      </w:r>
    </w:p>
    <w:p w:rsidR="000A4920" w:rsidRPr="00DE4A19" w:rsidRDefault="000A4920" w:rsidP="00E4114F">
      <w:pPr>
        <w:pStyle w:val="Default"/>
        <w:spacing w:line="360" w:lineRule="auto"/>
        <w:ind w:left="1134"/>
        <w:jc w:val="both"/>
        <w:rPr>
          <w:i/>
        </w:rPr>
      </w:pPr>
    </w:p>
    <w:p w:rsidR="00992666" w:rsidRPr="00DE4A19" w:rsidRDefault="000A4920" w:rsidP="00992666">
      <w:pPr>
        <w:pStyle w:val="Default"/>
        <w:spacing w:line="360" w:lineRule="auto"/>
        <w:ind w:left="1134"/>
        <w:jc w:val="both"/>
        <w:rPr>
          <w:b/>
          <w:bCs/>
          <w:i/>
        </w:rPr>
      </w:pPr>
      <w:r w:rsidRPr="00DE4A19">
        <w:rPr>
          <w:b/>
          <w:i/>
        </w:rPr>
        <w:t>Art. 19</w:t>
      </w:r>
      <w:r w:rsidRPr="00DE4A19">
        <w:rPr>
          <w:i/>
        </w:rPr>
        <w:t xml:space="preserve"> Quando indeferida ou cancelada a inscriçã</w:t>
      </w:r>
      <w:r w:rsidR="00011EF3" w:rsidRPr="00DE4A19">
        <w:rPr>
          <w:i/>
        </w:rPr>
        <w:t xml:space="preserve">o de entidade ou organização de </w:t>
      </w:r>
      <w:r w:rsidRPr="00DE4A19">
        <w:rPr>
          <w:i/>
        </w:rPr>
        <w:t>Assistência Social e/ou de serviços, p</w:t>
      </w:r>
      <w:r w:rsidR="00011EF3" w:rsidRPr="00DE4A19">
        <w:rPr>
          <w:i/>
        </w:rPr>
        <w:t xml:space="preserve">rogramas, projetos e benefícios </w:t>
      </w:r>
      <w:r w:rsidRPr="00DE4A19">
        <w:rPr>
          <w:i/>
        </w:rPr>
        <w:t>socioassistenciais, a entidade ou organização poder</w:t>
      </w:r>
      <w:r w:rsidR="00513EF3" w:rsidRPr="00DE4A19">
        <w:rPr>
          <w:i/>
        </w:rPr>
        <w:t xml:space="preserve">á apresentar Recurso da Decisão </w:t>
      </w:r>
      <w:r w:rsidRPr="00DE4A19">
        <w:rPr>
          <w:i/>
        </w:rPr>
        <w:t>ao CEAS/SC. Para tanto deverá apresentar ao CEAS/SC, os seguinte</w:t>
      </w:r>
      <w:r w:rsidR="00513EF3" w:rsidRPr="00DE4A19">
        <w:rPr>
          <w:i/>
        </w:rPr>
        <w:t>s</w:t>
      </w:r>
      <w:r w:rsidR="00DE4A19">
        <w:rPr>
          <w:i/>
        </w:rPr>
        <w:t xml:space="preserve"> documentos</w:t>
      </w:r>
      <w:r w:rsidRPr="00DE4A19">
        <w:rPr>
          <w:i/>
        </w:rPr>
        <w:t>:</w:t>
      </w:r>
      <w:r w:rsidRPr="00DE4A19">
        <w:rPr>
          <w:i/>
        </w:rPr>
        <w:br/>
      </w:r>
      <w:r w:rsidRPr="00DE4A19">
        <w:rPr>
          <w:b/>
          <w:bCs/>
          <w:i/>
        </w:rPr>
        <w:t xml:space="preserve">I </w:t>
      </w:r>
      <w:r w:rsidRPr="00DE4A19">
        <w:rPr>
          <w:i/>
        </w:rPr>
        <w:t>– Ofício solicitando recurso de decisão ao CEAS</w:t>
      </w:r>
      <w:r w:rsidR="00DE4A19">
        <w:rPr>
          <w:i/>
        </w:rPr>
        <w:t xml:space="preserve"> sobre o indeferimento </w:t>
      </w:r>
      <w:r w:rsidRPr="00DE4A19">
        <w:rPr>
          <w:i/>
        </w:rPr>
        <w:t>ou</w:t>
      </w:r>
      <w:r w:rsidRPr="00DE4A19">
        <w:rPr>
          <w:i/>
        </w:rPr>
        <w:br/>
        <w:t xml:space="preserve">cancelamento de inscrição de entidade ou organização </w:t>
      </w:r>
      <w:r w:rsidR="0006386F" w:rsidRPr="00DE4A19">
        <w:rPr>
          <w:i/>
        </w:rPr>
        <w:t xml:space="preserve">de Assistência Social; ou sobre </w:t>
      </w:r>
      <w:r w:rsidRPr="00DE4A19">
        <w:rPr>
          <w:i/>
        </w:rPr>
        <w:t xml:space="preserve">o indeferimento ou cancelamento de inscrição de </w:t>
      </w:r>
      <w:r w:rsidR="0006386F" w:rsidRPr="00DE4A19">
        <w:rPr>
          <w:i/>
        </w:rPr>
        <w:t xml:space="preserve">serviços, programas, projetos e </w:t>
      </w:r>
      <w:r w:rsidRPr="00DE4A19">
        <w:rPr>
          <w:i/>
        </w:rPr>
        <w:t>benefícios socioassistenciais;</w:t>
      </w:r>
      <w:r w:rsidRPr="00DE4A19">
        <w:rPr>
          <w:i/>
        </w:rPr>
        <w:br/>
      </w:r>
      <w:r w:rsidRPr="00DE4A19">
        <w:rPr>
          <w:b/>
          <w:bCs/>
          <w:i/>
        </w:rPr>
        <w:t xml:space="preserve">II </w:t>
      </w:r>
      <w:r w:rsidR="00DE4A19">
        <w:rPr>
          <w:i/>
        </w:rPr>
        <w:t xml:space="preserve">- Documentação fiel </w:t>
      </w:r>
      <w:r w:rsidRPr="00DE4A19">
        <w:rPr>
          <w:i/>
        </w:rPr>
        <w:t>apresentada no CMAS,</w:t>
      </w:r>
      <w:r w:rsidR="00513EF3" w:rsidRPr="00DE4A19">
        <w:rPr>
          <w:i/>
        </w:rPr>
        <w:t xml:space="preserve"> contendo</w:t>
      </w:r>
      <w:r w:rsidR="00DE4A19">
        <w:rPr>
          <w:i/>
        </w:rPr>
        <w:t xml:space="preserve">, sobretudo, aqueles </w:t>
      </w:r>
      <w:r w:rsidR="00513EF3" w:rsidRPr="00DE4A19">
        <w:rPr>
          <w:i/>
        </w:rPr>
        <w:t>descritos no a</w:t>
      </w:r>
      <w:r w:rsidRPr="00DE4A19">
        <w:rPr>
          <w:i/>
        </w:rPr>
        <w:t>rti</w:t>
      </w:r>
      <w:r w:rsidR="00C34D01">
        <w:rPr>
          <w:i/>
        </w:rPr>
        <w:t>go 3º da R</w:t>
      </w:r>
      <w:r w:rsidR="00DE4A19">
        <w:rPr>
          <w:i/>
        </w:rPr>
        <w:t>esolução CNAS</w:t>
      </w:r>
      <w:r w:rsidR="00C34D01">
        <w:rPr>
          <w:i/>
        </w:rPr>
        <w:t xml:space="preserve"> N.</w:t>
      </w:r>
      <w:r w:rsidR="00DE4A19">
        <w:rPr>
          <w:i/>
        </w:rPr>
        <w:t xml:space="preserve"> 14/2014</w:t>
      </w:r>
      <w:r w:rsidR="00992666">
        <w:rPr>
          <w:i/>
        </w:rPr>
        <w:t>.</w:t>
      </w:r>
    </w:p>
    <w:p w:rsidR="00DE4A19" w:rsidRDefault="000A4920" w:rsidP="00A90AE8">
      <w:pPr>
        <w:pStyle w:val="Default"/>
        <w:spacing w:line="360" w:lineRule="auto"/>
        <w:ind w:left="1134"/>
        <w:jc w:val="both"/>
        <w:rPr>
          <w:i/>
          <w:color w:val="FF0000"/>
        </w:rPr>
      </w:pPr>
      <w:r w:rsidRPr="00DE4A19">
        <w:rPr>
          <w:b/>
          <w:bCs/>
          <w:i/>
        </w:rPr>
        <w:t>III</w:t>
      </w:r>
      <w:r w:rsidRPr="00DE4A19">
        <w:rPr>
          <w:i/>
        </w:rPr>
        <w:t>- Ata da Reunião Plenária em que ocorreu o indeferimento ou cancelamento;</w:t>
      </w:r>
    </w:p>
    <w:p w:rsidR="00DE4A19" w:rsidRDefault="000A4920" w:rsidP="00DE4A19">
      <w:pPr>
        <w:pStyle w:val="Default"/>
        <w:spacing w:line="360" w:lineRule="auto"/>
        <w:ind w:left="1843"/>
        <w:jc w:val="both"/>
        <w:rPr>
          <w:i/>
          <w:color w:val="FF0000"/>
        </w:rPr>
      </w:pPr>
      <w:r w:rsidRPr="00DE4A19">
        <w:rPr>
          <w:b/>
          <w:bCs/>
          <w:i/>
        </w:rPr>
        <w:lastRenderedPageBreak/>
        <w:t>IV</w:t>
      </w:r>
      <w:r w:rsidR="00992666">
        <w:rPr>
          <w:b/>
          <w:bCs/>
          <w:i/>
        </w:rPr>
        <w:t xml:space="preserve"> </w:t>
      </w:r>
      <w:r w:rsidR="00DE4A19">
        <w:rPr>
          <w:i/>
        </w:rPr>
        <w:t>- Resolução do</w:t>
      </w:r>
      <w:r w:rsidRPr="00DE4A19">
        <w:rPr>
          <w:i/>
        </w:rPr>
        <w:t xml:space="preserve"> CMAS que consta o indeferimento</w:t>
      </w:r>
      <w:r w:rsidR="00992666">
        <w:rPr>
          <w:i/>
        </w:rPr>
        <w:t xml:space="preserve"> </w:t>
      </w:r>
      <w:r w:rsidRPr="00DE4A19">
        <w:rPr>
          <w:i/>
        </w:rPr>
        <w:t>ou cancelamento;</w:t>
      </w:r>
    </w:p>
    <w:p w:rsidR="00C34D01" w:rsidRDefault="000A4920" w:rsidP="00C34D01">
      <w:pPr>
        <w:pStyle w:val="Default"/>
        <w:spacing w:line="360" w:lineRule="auto"/>
        <w:ind w:left="1843"/>
        <w:jc w:val="both"/>
        <w:rPr>
          <w:i/>
          <w:color w:val="FF0000"/>
        </w:rPr>
      </w:pPr>
      <w:r w:rsidRPr="00DE4A19">
        <w:rPr>
          <w:b/>
          <w:bCs/>
          <w:i/>
        </w:rPr>
        <w:t xml:space="preserve">V </w:t>
      </w:r>
      <w:r w:rsidRPr="00DE4A19">
        <w:rPr>
          <w:i/>
        </w:rPr>
        <w:t>- Lei ou Resolução do CMAS onde conste que o CEAS é a instância recursal.</w:t>
      </w:r>
    </w:p>
    <w:p w:rsidR="00C34D01" w:rsidRDefault="00011EF3" w:rsidP="00C34D01">
      <w:pPr>
        <w:pStyle w:val="Default"/>
        <w:spacing w:line="360" w:lineRule="auto"/>
        <w:ind w:left="1843"/>
        <w:jc w:val="both"/>
        <w:rPr>
          <w:i/>
          <w:color w:val="FF0000"/>
        </w:rPr>
      </w:pPr>
      <w:r w:rsidRPr="00DE4A19">
        <w:rPr>
          <w:b/>
          <w:bCs/>
          <w:i/>
        </w:rPr>
        <w:t>§1º</w:t>
      </w:r>
      <w:r w:rsidR="00992666">
        <w:rPr>
          <w:b/>
          <w:bCs/>
          <w:i/>
        </w:rPr>
        <w:t xml:space="preserve"> </w:t>
      </w:r>
      <w:r w:rsidR="000A4920" w:rsidRPr="00DE4A19">
        <w:rPr>
          <w:i/>
        </w:rPr>
        <w:t>Toda</w:t>
      </w:r>
      <w:r w:rsidR="00992666">
        <w:rPr>
          <w:i/>
        </w:rPr>
        <w:t xml:space="preserve"> </w:t>
      </w:r>
      <w:r w:rsidR="000A4920" w:rsidRPr="00DE4A19">
        <w:rPr>
          <w:i/>
        </w:rPr>
        <w:t>a documentação citada acima</w:t>
      </w:r>
      <w:r w:rsidR="00992666">
        <w:rPr>
          <w:i/>
        </w:rPr>
        <w:t xml:space="preserve"> </w:t>
      </w:r>
      <w:r w:rsidR="000A4920" w:rsidRPr="00DE4A19">
        <w:rPr>
          <w:i/>
        </w:rPr>
        <w:t>deverá</w:t>
      </w:r>
      <w:r w:rsidR="00992666">
        <w:rPr>
          <w:i/>
        </w:rPr>
        <w:t xml:space="preserve"> </w:t>
      </w:r>
      <w:r w:rsidR="000A4920" w:rsidRPr="00DE4A19">
        <w:rPr>
          <w:i/>
        </w:rPr>
        <w:t>ser</w:t>
      </w:r>
      <w:r w:rsidR="00C34D01">
        <w:rPr>
          <w:i/>
        </w:rPr>
        <w:t xml:space="preserve"> autenticada em cartório e</w:t>
      </w:r>
      <w:r w:rsidR="00992666">
        <w:rPr>
          <w:i/>
        </w:rPr>
        <w:t xml:space="preserve"> </w:t>
      </w:r>
      <w:r w:rsidR="00C34D01">
        <w:rPr>
          <w:i/>
        </w:rPr>
        <w:t>encaminhada ao CEAS/SC</w:t>
      </w:r>
      <w:r w:rsidR="00C82F97">
        <w:rPr>
          <w:i/>
        </w:rPr>
        <w:t xml:space="preserve"> no prazo de</w:t>
      </w:r>
      <w:r w:rsidR="00992666">
        <w:rPr>
          <w:i/>
        </w:rPr>
        <w:t xml:space="preserve"> até</w:t>
      </w:r>
      <w:r w:rsidR="00C82F97">
        <w:rPr>
          <w:i/>
        </w:rPr>
        <w:t xml:space="preserve"> 30 dias</w:t>
      </w:r>
      <w:r w:rsidR="00992666">
        <w:rPr>
          <w:i/>
        </w:rPr>
        <w:t xml:space="preserve"> </w:t>
      </w:r>
      <w:r w:rsidR="00992666" w:rsidRPr="00DE4A19">
        <w:rPr>
          <w:i/>
        </w:rPr>
        <w:t>corridos, contados da data de ciência da decisão pela entidade interessada</w:t>
      </w:r>
      <w:r w:rsidR="00C34D01">
        <w:rPr>
          <w:i/>
        </w:rPr>
        <w:t xml:space="preserve">, </w:t>
      </w:r>
      <w:r w:rsidR="000A4920" w:rsidRPr="00DE4A19">
        <w:rPr>
          <w:i/>
        </w:rPr>
        <w:t>por correspondência</w:t>
      </w:r>
      <w:r w:rsidR="00992666">
        <w:rPr>
          <w:i/>
        </w:rPr>
        <w:t xml:space="preserve"> </w:t>
      </w:r>
      <w:r w:rsidR="000A4920" w:rsidRPr="00DE4A19">
        <w:rPr>
          <w:i/>
        </w:rPr>
        <w:t>ou entregue pessoalmente no setor de proto</w:t>
      </w:r>
      <w:r w:rsidR="00513EF3" w:rsidRPr="00DE4A19">
        <w:rPr>
          <w:i/>
        </w:rPr>
        <w:t xml:space="preserve">colo da Secretaria de Estado de </w:t>
      </w:r>
      <w:r w:rsidR="000A4920" w:rsidRPr="00DE4A19">
        <w:rPr>
          <w:i/>
        </w:rPr>
        <w:t>Assistência Social, Trabalho e Habitaçã</w:t>
      </w:r>
      <w:r w:rsidR="00C34D01">
        <w:rPr>
          <w:i/>
        </w:rPr>
        <w:t xml:space="preserve">o (SST), </w:t>
      </w:r>
      <w:r w:rsidR="000A4920" w:rsidRPr="00DE4A19">
        <w:rPr>
          <w:i/>
        </w:rPr>
        <w:t>ou</w:t>
      </w:r>
      <w:r w:rsidR="00C34D01">
        <w:rPr>
          <w:i/>
        </w:rPr>
        <w:t xml:space="preserve"> ainda,</w:t>
      </w:r>
      <w:r w:rsidR="000A4920" w:rsidRPr="00DE4A19">
        <w:rPr>
          <w:i/>
        </w:rPr>
        <w:t xml:space="preserve"> no protocolo da Secretaria Exe</w:t>
      </w:r>
      <w:r w:rsidR="00513EF3" w:rsidRPr="00DE4A19">
        <w:rPr>
          <w:i/>
        </w:rPr>
        <w:t xml:space="preserve">cutiva do CEAS/SC, pela própria </w:t>
      </w:r>
      <w:r w:rsidR="000A4920" w:rsidRPr="00DE4A19">
        <w:rPr>
          <w:i/>
        </w:rPr>
        <w:t>enti</w:t>
      </w:r>
      <w:r w:rsidR="00992666">
        <w:rPr>
          <w:i/>
        </w:rPr>
        <w:t xml:space="preserve">dade, devidamente assinado por seu </w:t>
      </w:r>
      <w:r w:rsidR="000A4920" w:rsidRPr="00DE4A19">
        <w:rPr>
          <w:i/>
        </w:rPr>
        <w:t>representante</w:t>
      </w:r>
      <w:r w:rsidR="00992666">
        <w:rPr>
          <w:i/>
        </w:rPr>
        <w:t xml:space="preserve"> legal</w:t>
      </w:r>
      <w:r w:rsidR="00513EF3" w:rsidRPr="00DE4A19">
        <w:rPr>
          <w:i/>
        </w:rPr>
        <w:t xml:space="preserve">, onde toda a </w:t>
      </w:r>
      <w:r w:rsidR="000A4920" w:rsidRPr="00DE4A19">
        <w:rPr>
          <w:i/>
        </w:rPr>
        <w:t>documentação será conferida mediante a apresentação do original;</w:t>
      </w:r>
    </w:p>
    <w:p w:rsidR="003625DF" w:rsidRPr="00C34D01" w:rsidRDefault="003625DF" w:rsidP="00154A41">
      <w:pPr>
        <w:pStyle w:val="Default"/>
        <w:spacing w:line="360" w:lineRule="auto"/>
        <w:jc w:val="both"/>
        <w:rPr>
          <w:i/>
          <w:color w:val="FF0000"/>
        </w:rPr>
      </w:pPr>
    </w:p>
    <w:p w:rsidR="00C34D01" w:rsidRDefault="00C34D01" w:rsidP="00C34D01">
      <w:pPr>
        <w:pStyle w:val="Default"/>
        <w:spacing w:line="360" w:lineRule="auto"/>
        <w:jc w:val="both"/>
      </w:pPr>
    </w:p>
    <w:p w:rsidR="0006386F" w:rsidRPr="003625DF" w:rsidRDefault="003625DF" w:rsidP="00C34D01">
      <w:pPr>
        <w:pStyle w:val="Default"/>
        <w:spacing w:line="360" w:lineRule="auto"/>
        <w:jc w:val="both"/>
      </w:pPr>
      <w:r w:rsidRPr="003625DF">
        <w:rPr>
          <w:b/>
        </w:rPr>
        <w:t>Art. 2º</w:t>
      </w:r>
      <w:r w:rsidR="00C34D01">
        <w:t xml:space="preserve"> Ficam revogados</w:t>
      </w:r>
      <w:r w:rsidRPr="003625DF">
        <w:t xml:space="preserve"> os Art. 2</w:t>
      </w:r>
      <w:r w:rsidR="00A921CD">
        <w:t>0</w:t>
      </w:r>
      <w:r w:rsidRPr="003625DF">
        <w:t xml:space="preserve"> a 30 do Capítulo III – Do Recurso</w:t>
      </w:r>
      <w:r w:rsidR="00C34D01">
        <w:t xml:space="preserve">, da </w:t>
      </w:r>
      <w:r w:rsidR="00C34D01" w:rsidRPr="00E4114F">
        <w:rPr>
          <w:color w:val="auto"/>
        </w:rPr>
        <w:t>Resolução</w:t>
      </w:r>
      <w:r w:rsidR="00C34D01">
        <w:t xml:space="preserve"> CMAS</w:t>
      </w:r>
      <w:r w:rsidR="00C34D01" w:rsidRPr="00E4114F">
        <w:rPr>
          <w:color w:val="auto"/>
        </w:rPr>
        <w:t xml:space="preserve"> N. 04 de 26 de fevereiro de 2015</w:t>
      </w:r>
      <w:r w:rsidR="00C34D01">
        <w:rPr>
          <w:color w:val="auto"/>
        </w:rPr>
        <w:t>,</w:t>
      </w:r>
      <w:r w:rsidR="00C34D01">
        <w:t xml:space="preserve"> que dispõe sobre a instância recursal dos processos de inscrição das Organizações de Assistência Social.</w:t>
      </w:r>
    </w:p>
    <w:p w:rsidR="0006386F" w:rsidRPr="003625DF" w:rsidRDefault="0006386F" w:rsidP="00E4114F">
      <w:pPr>
        <w:spacing w:line="360" w:lineRule="auto"/>
        <w:jc w:val="both"/>
        <w:rPr>
          <w:rFonts w:ascii="Arial" w:hAnsi="Arial" w:cs="Arial"/>
          <w:lang w:eastAsia="pt-BR"/>
        </w:rPr>
      </w:pPr>
    </w:p>
    <w:p w:rsidR="0006386F" w:rsidRPr="003625DF" w:rsidRDefault="0006386F" w:rsidP="00E4114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3625DF">
        <w:rPr>
          <w:rFonts w:ascii="Arial" w:hAnsi="Arial" w:cs="Arial"/>
          <w:b/>
        </w:rPr>
        <w:t>Art</w:t>
      </w:r>
      <w:r w:rsidR="00C34D01">
        <w:rPr>
          <w:rFonts w:ascii="Arial" w:hAnsi="Arial" w:cs="Arial"/>
          <w:b/>
        </w:rPr>
        <w:t>.</w:t>
      </w:r>
      <w:r w:rsidR="00E050BE">
        <w:rPr>
          <w:rFonts w:ascii="Arial" w:hAnsi="Arial" w:cs="Arial"/>
          <w:b/>
        </w:rPr>
        <w:t xml:space="preserve"> </w:t>
      </w:r>
      <w:r w:rsidR="003625DF" w:rsidRPr="003625DF">
        <w:rPr>
          <w:rFonts w:ascii="Arial" w:hAnsi="Arial" w:cs="Arial"/>
          <w:b/>
        </w:rPr>
        <w:t>3º</w:t>
      </w:r>
      <w:r w:rsidR="00992666">
        <w:rPr>
          <w:rFonts w:ascii="Arial" w:hAnsi="Arial" w:cs="Arial"/>
          <w:b/>
        </w:rPr>
        <w:t xml:space="preserve"> </w:t>
      </w:r>
      <w:r w:rsidRPr="003625DF">
        <w:rPr>
          <w:rFonts w:ascii="Arial" w:hAnsi="Arial" w:cs="Arial"/>
        </w:rPr>
        <w:t xml:space="preserve">Esta Resolução entra em vigor na data de sua aprovação. </w:t>
      </w:r>
    </w:p>
    <w:p w:rsidR="00981B4B" w:rsidRPr="0006386F" w:rsidRDefault="00981B4B" w:rsidP="00E4114F">
      <w:pPr>
        <w:tabs>
          <w:tab w:val="left" w:pos="1512"/>
        </w:tabs>
        <w:spacing w:line="360" w:lineRule="auto"/>
        <w:jc w:val="both"/>
        <w:rPr>
          <w:lang w:eastAsia="pt-BR"/>
        </w:rPr>
      </w:pPr>
    </w:p>
    <w:p w:rsidR="00312CB8" w:rsidRDefault="00312CB8" w:rsidP="00E4114F">
      <w:pPr>
        <w:spacing w:line="360" w:lineRule="auto"/>
        <w:jc w:val="both"/>
      </w:pPr>
    </w:p>
    <w:p w:rsidR="00E80466" w:rsidRDefault="00E80466" w:rsidP="00E4114F">
      <w:pPr>
        <w:spacing w:line="360" w:lineRule="auto"/>
        <w:jc w:val="both"/>
      </w:pPr>
    </w:p>
    <w:p w:rsidR="00E80466" w:rsidRPr="00C34D01" w:rsidRDefault="00E80466" w:rsidP="00C34D01">
      <w:pPr>
        <w:spacing w:line="360" w:lineRule="auto"/>
        <w:jc w:val="center"/>
        <w:rPr>
          <w:rFonts w:ascii="Arial" w:hAnsi="Arial" w:cs="Arial"/>
          <w:b/>
        </w:rPr>
      </w:pPr>
      <w:r w:rsidRPr="00C34D01">
        <w:rPr>
          <w:rFonts w:ascii="Arial" w:hAnsi="Arial" w:cs="Arial"/>
          <w:b/>
        </w:rPr>
        <w:t>TAÍZA ESTELA LISBOA CARPES</w:t>
      </w:r>
    </w:p>
    <w:p w:rsidR="00E80466" w:rsidRPr="00C34D01" w:rsidRDefault="00E80466" w:rsidP="00C34D01">
      <w:pPr>
        <w:spacing w:line="360" w:lineRule="auto"/>
        <w:jc w:val="center"/>
        <w:rPr>
          <w:rFonts w:ascii="Arial" w:hAnsi="Arial" w:cs="Arial"/>
          <w:b/>
        </w:rPr>
      </w:pPr>
      <w:r w:rsidRPr="00C34D01">
        <w:rPr>
          <w:rFonts w:ascii="Arial" w:hAnsi="Arial" w:cs="Arial"/>
          <w:b/>
        </w:rPr>
        <w:t>PRESIDENTE DO CMAS</w:t>
      </w:r>
    </w:p>
    <w:sectPr w:rsidR="00E80466" w:rsidRPr="00C34D01" w:rsidSect="000556CD">
      <w:footnotePr>
        <w:pos w:val="beneathText"/>
      </w:footnotePr>
      <w:pgSz w:w="12240" w:h="15840"/>
      <w:pgMar w:top="709" w:right="1325" w:bottom="1440" w:left="1560" w:header="720" w:footer="82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28A"/>
    <w:rsid w:val="00011EF3"/>
    <w:rsid w:val="000556CD"/>
    <w:rsid w:val="0006386F"/>
    <w:rsid w:val="000A4920"/>
    <w:rsid w:val="000C0205"/>
    <w:rsid w:val="0012032A"/>
    <w:rsid w:val="00154A41"/>
    <w:rsid w:val="00166AED"/>
    <w:rsid w:val="0016707C"/>
    <w:rsid w:val="00171845"/>
    <w:rsid w:val="00177546"/>
    <w:rsid w:val="00194D0C"/>
    <w:rsid w:val="001C3F80"/>
    <w:rsid w:val="002261F7"/>
    <w:rsid w:val="00226D65"/>
    <w:rsid w:val="00247F38"/>
    <w:rsid w:val="002A0300"/>
    <w:rsid w:val="002A4D1B"/>
    <w:rsid w:val="002B428A"/>
    <w:rsid w:val="002D4F9E"/>
    <w:rsid w:val="002E16BE"/>
    <w:rsid w:val="002F0357"/>
    <w:rsid w:val="002F05DC"/>
    <w:rsid w:val="00312CB8"/>
    <w:rsid w:val="003625DF"/>
    <w:rsid w:val="00373EF3"/>
    <w:rsid w:val="003740E1"/>
    <w:rsid w:val="003774E7"/>
    <w:rsid w:val="003D78C4"/>
    <w:rsid w:val="003F4CA5"/>
    <w:rsid w:val="0041756C"/>
    <w:rsid w:val="00486B83"/>
    <w:rsid w:val="004B4164"/>
    <w:rsid w:val="00513EF3"/>
    <w:rsid w:val="005246E6"/>
    <w:rsid w:val="005A11A9"/>
    <w:rsid w:val="005A204A"/>
    <w:rsid w:val="005F287C"/>
    <w:rsid w:val="0060359F"/>
    <w:rsid w:val="006C55F4"/>
    <w:rsid w:val="0073613F"/>
    <w:rsid w:val="00777AFD"/>
    <w:rsid w:val="007A7A34"/>
    <w:rsid w:val="007C0D69"/>
    <w:rsid w:val="007C7430"/>
    <w:rsid w:val="007E4D03"/>
    <w:rsid w:val="00835F08"/>
    <w:rsid w:val="00851DDC"/>
    <w:rsid w:val="008562E6"/>
    <w:rsid w:val="008774DA"/>
    <w:rsid w:val="0088005C"/>
    <w:rsid w:val="008D6FCE"/>
    <w:rsid w:val="008E07E2"/>
    <w:rsid w:val="00903523"/>
    <w:rsid w:val="00937F21"/>
    <w:rsid w:val="00981B4B"/>
    <w:rsid w:val="00986669"/>
    <w:rsid w:val="00992666"/>
    <w:rsid w:val="009A42B8"/>
    <w:rsid w:val="009D18A1"/>
    <w:rsid w:val="009D5164"/>
    <w:rsid w:val="00A12707"/>
    <w:rsid w:val="00A225B7"/>
    <w:rsid w:val="00A71E7D"/>
    <w:rsid w:val="00A90AE8"/>
    <w:rsid w:val="00A921CD"/>
    <w:rsid w:val="00AD437E"/>
    <w:rsid w:val="00AE6821"/>
    <w:rsid w:val="00AF2C2B"/>
    <w:rsid w:val="00B0053C"/>
    <w:rsid w:val="00B62A53"/>
    <w:rsid w:val="00B655B2"/>
    <w:rsid w:val="00B72FC5"/>
    <w:rsid w:val="00BB084A"/>
    <w:rsid w:val="00BC2D48"/>
    <w:rsid w:val="00BD6B95"/>
    <w:rsid w:val="00C117E0"/>
    <w:rsid w:val="00C34D01"/>
    <w:rsid w:val="00C55119"/>
    <w:rsid w:val="00C82F97"/>
    <w:rsid w:val="00D409E1"/>
    <w:rsid w:val="00D6556B"/>
    <w:rsid w:val="00D85F18"/>
    <w:rsid w:val="00DA6827"/>
    <w:rsid w:val="00DE4A19"/>
    <w:rsid w:val="00E050BE"/>
    <w:rsid w:val="00E4114F"/>
    <w:rsid w:val="00E80466"/>
    <w:rsid w:val="00E97D5E"/>
    <w:rsid w:val="00EC154F"/>
    <w:rsid w:val="00EC4EE1"/>
    <w:rsid w:val="00FC3C21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994567C-4E87-4B5A-A69E-D03061B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2B428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2B428A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B428A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B428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2B428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tulo4Char">
    <w:name w:val="Título 4 Char"/>
    <w:link w:val="Ttulo4"/>
    <w:uiPriority w:val="99"/>
    <w:locked/>
    <w:rsid w:val="002B428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2B428A"/>
    <w:pPr>
      <w:jc w:val="both"/>
    </w:pPr>
    <w:rPr>
      <w:sz w:val="32"/>
      <w:szCs w:val="20"/>
    </w:rPr>
  </w:style>
  <w:style w:type="character" w:customStyle="1" w:styleId="CorpodetextoChar">
    <w:name w:val="Corpo de texto Char"/>
    <w:link w:val="Corpodetexto"/>
    <w:uiPriority w:val="99"/>
    <w:locked/>
    <w:rsid w:val="002B428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2B428A"/>
    <w:pPr>
      <w:jc w:val="both"/>
    </w:pPr>
    <w:rPr>
      <w:sz w:val="28"/>
      <w:szCs w:val="20"/>
    </w:rPr>
  </w:style>
  <w:style w:type="character" w:styleId="Hyperlink">
    <w:name w:val="Hyperlink"/>
    <w:uiPriority w:val="99"/>
    <w:rsid w:val="002B428A"/>
    <w:rPr>
      <w:rFonts w:cs="Times New Roman"/>
      <w:color w:val="0000FF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rsid w:val="002B4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B428A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2F03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user</cp:lastModifiedBy>
  <cp:revision>3</cp:revision>
  <dcterms:created xsi:type="dcterms:W3CDTF">2015-09-25T18:34:00Z</dcterms:created>
  <dcterms:modified xsi:type="dcterms:W3CDTF">2015-10-07T18:23:00Z</dcterms:modified>
</cp:coreProperties>
</file>