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27359563"/>
        <w:docPartObj>
          <w:docPartGallery w:val="Cover Pages"/>
          <w:docPartUnique/>
        </w:docPartObj>
      </w:sdtPr>
      <w:sdtEndPr>
        <w:rPr>
          <w:rFonts w:ascii="Times New Roman" w:eastAsiaTheme="minorEastAsia" w:hAnsi="Times New Roman" w:cs="Times New Roman"/>
          <w:sz w:val="24"/>
          <w:szCs w:val="24"/>
        </w:rPr>
      </w:sdtEndPr>
      <w:sdtContent>
        <w:p w:rsidR="00F22C03" w:rsidRDefault="001C30AF">
          <w:pPr>
            <w:pStyle w:val="SemEspaamento"/>
            <w:rPr>
              <w:rFonts w:asciiTheme="majorHAnsi" w:eastAsiaTheme="majorEastAsia" w:hAnsiTheme="majorHAnsi" w:cstheme="majorBidi"/>
              <w:sz w:val="72"/>
              <w:szCs w:val="72"/>
            </w:rPr>
          </w:pPr>
          <w:r w:rsidRPr="001C30AF">
            <w:rPr>
              <w:rFonts w:eastAsiaTheme="majorEastAsia" w:cstheme="majorBidi"/>
              <w:noProof/>
            </w:rPr>
            <w:pict>
              <v:rect id="_x0000_s1040" style="position:absolute;margin-left:0;margin-top:0;width:624.25pt;height:63pt;z-index:251667456;mso-width-percent:1050;mso-height-percent:900;mso-position-horizontal:center;mso-position-horizontal-relative:page;mso-position-vertical:bottom;mso-position-vertical-relative:page;mso-width-percent:1050;mso-height-percent:900;mso-height-relative:top-margin-area" o:allowincell="f" fillcolor="#94b6d2 [3204]" strokecolor="#568278 [2408]">
                <w10:wrap anchorx="page" anchory="page"/>
              </v:rect>
            </w:pict>
          </w:r>
          <w:r w:rsidRPr="001C30AF">
            <w:rPr>
              <w:rFonts w:eastAsiaTheme="majorEastAsia" w:cstheme="majorBidi"/>
              <w:noProof/>
            </w:rPr>
            <w:pict>
              <v:rect id="_x0000_s1043" style="position:absolute;margin-left:0;margin-top:0;width:7.15pt;height:883.2pt;z-index:251670528;mso-height-percent:1050;mso-position-horizontal:center;mso-position-horizontal-relative:left-margin-area;mso-position-vertical:center;mso-position-vertical-relative:page;mso-height-percent:1050" o:allowincell="f" fillcolor="white [3212]" strokecolor="#568278 [2408]">
                <w10:wrap anchorx="margin" anchory="page"/>
              </v:rect>
            </w:pict>
          </w:r>
          <w:r w:rsidRPr="001C30AF">
            <w:rPr>
              <w:rFonts w:eastAsiaTheme="majorEastAsia" w:cstheme="majorBidi"/>
              <w:noProof/>
            </w:rPr>
            <w:pict>
              <v:rect id="_x0000_s1042" style="position:absolute;margin-left:0;margin-top:0;width:7.15pt;height:883.2pt;z-index:251669504;mso-height-percent:1050;mso-position-horizontal:center;mso-position-horizontal-relative:right-margin-area;mso-position-vertical:center;mso-position-vertical-relative:page;mso-height-percent:1050" o:allowincell="f" fillcolor="white [3212]" strokecolor="#568278 [2408]">
                <w10:wrap anchorx="page" anchory="page"/>
              </v:rect>
            </w:pict>
          </w:r>
          <w:r w:rsidRPr="001C30AF">
            <w:rPr>
              <w:rFonts w:eastAsiaTheme="majorEastAsia" w:cstheme="majorBidi"/>
              <w:noProof/>
            </w:rPr>
            <w:pict>
              <v:rect id="_x0000_s1041" style="position:absolute;margin-left:0;margin-top:0;width:624.25pt;height:63pt;z-index:251668480;mso-width-percent:1050;mso-height-percent:900;mso-position-horizontal:center;mso-position-horizontal-relative:page;mso-position-vertical:top;mso-position-vertical-relative:top-margin-area;mso-width-percent:1050;mso-height-percent:900;mso-height-relative:top-margin-area" o:allowincell="f" fillcolor="#94b6d2 [3204]" strokecolor="#568278 [2408]">
                <w10:wrap anchorx="page" anchory="margin"/>
              </v:rect>
            </w:pict>
          </w:r>
        </w:p>
        <w:sdt>
          <w:sdtPr>
            <w:rPr>
              <w:rFonts w:asciiTheme="majorHAnsi" w:eastAsiaTheme="majorEastAsia" w:hAnsiTheme="majorHAnsi" w:cstheme="majorBidi"/>
              <w:sz w:val="52"/>
              <w:szCs w:val="52"/>
            </w:rPr>
            <w:alias w:val="Título"/>
            <w:id w:val="14700071"/>
            <w:dataBinding w:prefixMappings="xmlns:ns0='http://schemas.openxmlformats.org/package/2006/metadata/core-properties' xmlns:ns1='http://purl.org/dc/elements/1.1/'" w:xpath="/ns0:coreProperties[1]/ns1:title[1]" w:storeItemID="{6C3C8BC8-F283-45AE-878A-BAB7291924A1}"/>
            <w:text/>
          </w:sdtPr>
          <w:sdtContent>
            <w:p w:rsidR="00F22C03" w:rsidRPr="00163AAA" w:rsidRDefault="00F22C03">
              <w:pPr>
                <w:pStyle w:val="SemEspaamento"/>
                <w:rPr>
                  <w:rFonts w:asciiTheme="majorHAnsi" w:eastAsiaTheme="majorEastAsia" w:hAnsiTheme="majorHAnsi" w:cstheme="majorBidi"/>
                  <w:sz w:val="52"/>
                  <w:szCs w:val="52"/>
                  <w:lang w:val="pt-BR"/>
                </w:rPr>
              </w:pPr>
              <w:r w:rsidRPr="00163AAA">
                <w:rPr>
                  <w:rFonts w:asciiTheme="majorHAnsi" w:eastAsiaTheme="majorEastAsia" w:hAnsiTheme="majorHAnsi" w:cstheme="majorBidi"/>
                  <w:sz w:val="52"/>
                  <w:szCs w:val="52"/>
                  <w:lang w:val="pt-BR"/>
                </w:rPr>
                <w:t xml:space="preserve">Boletim mensal VIGIÁGUA </w:t>
              </w:r>
              <w:r w:rsidR="00163AAA" w:rsidRPr="00163AAA">
                <w:rPr>
                  <w:rFonts w:asciiTheme="majorHAnsi" w:eastAsiaTheme="majorEastAsia" w:hAnsiTheme="majorHAnsi" w:cstheme="majorBidi"/>
                  <w:sz w:val="52"/>
                  <w:szCs w:val="52"/>
                  <w:lang w:val="pt-BR"/>
                </w:rPr>
                <w:t>– Programa de Vigilância da Qualidade da Água para Consumo Humano</w:t>
              </w:r>
              <w:r w:rsidR="00BA375A">
                <w:rPr>
                  <w:rFonts w:asciiTheme="majorHAnsi" w:eastAsiaTheme="majorEastAsia" w:hAnsiTheme="majorHAnsi" w:cstheme="majorBidi"/>
                  <w:sz w:val="52"/>
                  <w:szCs w:val="52"/>
                  <w:lang w:val="pt-BR"/>
                </w:rPr>
                <w:t xml:space="preserve"> em</w:t>
              </w:r>
              <w:r w:rsidRPr="00163AAA">
                <w:rPr>
                  <w:rFonts w:asciiTheme="majorHAnsi" w:eastAsiaTheme="majorEastAsia" w:hAnsiTheme="majorHAnsi" w:cstheme="majorBidi"/>
                  <w:sz w:val="52"/>
                  <w:szCs w:val="52"/>
                  <w:lang w:val="pt-BR"/>
                </w:rPr>
                <w:t xml:space="preserve"> Florianópolis</w:t>
              </w:r>
            </w:p>
          </w:sdtContent>
        </w:sdt>
        <w:sdt>
          <w:sdtPr>
            <w:rPr>
              <w:rFonts w:asciiTheme="majorHAnsi" w:eastAsiaTheme="majorEastAsia" w:hAnsiTheme="majorHAnsi" w:cstheme="majorBidi"/>
              <w:sz w:val="36"/>
              <w:szCs w:val="36"/>
              <w:u w:val="single"/>
              <w:lang w:val="pt-BR"/>
            </w:rPr>
            <w:alias w:val="Subtítulo"/>
            <w:id w:val="14700077"/>
            <w:dataBinding w:prefixMappings="xmlns:ns0='http://schemas.openxmlformats.org/package/2006/metadata/core-properties' xmlns:ns1='http://purl.org/dc/elements/1.1/'" w:xpath="/ns0:coreProperties[1]/ns1:subject[1]" w:storeItemID="{6C3C8BC8-F283-45AE-878A-BAB7291924A1}"/>
            <w:text/>
          </w:sdtPr>
          <w:sdtContent>
            <w:p w:rsidR="00F22C03" w:rsidRPr="00A31D7B" w:rsidRDefault="00306B9D">
              <w:pPr>
                <w:pStyle w:val="SemEspaamento"/>
                <w:rPr>
                  <w:rFonts w:asciiTheme="majorHAnsi" w:eastAsiaTheme="majorEastAsia" w:hAnsiTheme="majorHAnsi" w:cstheme="majorBidi"/>
                  <w:sz w:val="36"/>
                  <w:szCs w:val="36"/>
                  <w:u w:val="single"/>
                  <w:lang w:val="pt-BR"/>
                </w:rPr>
              </w:pPr>
              <w:r>
                <w:rPr>
                  <w:rFonts w:asciiTheme="majorHAnsi" w:eastAsiaTheme="majorEastAsia" w:hAnsiTheme="majorHAnsi" w:cstheme="majorBidi"/>
                  <w:sz w:val="36"/>
                  <w:szCs w:val="36"/>
                  <w:u w:val="single"/>
                  <w:lang w:val="pt-BR"/>
                </w:rPr>
                <w:t>Agosto</w:t>
              </w:r>
              <w:r w:rsidR="00FA6A22">
                <w:rPr>
                  <w:rFonts w:asciiTheme="majorHAnsi" w:eastAsiaTheme="majorEastAsia" w:hAnsiTheme="majorHAnsi" w:cstheme="majorBidi"/>
                  <w:sz w:val="36"/>
                  <w:szCs w:val="36"/>
                  <w:u w:val="single"/>
                  <w:lang w:val="pt-BR"/>
                </w:rPr>
                <w:t xml:space="preserve"> de 2017</w:t>
              </w:r>
            </w:p>
          </w:sdtContent>
        </w:sdt>
        <w:p w:rsidR="00F22C03" w:rsidRPr="00A31D7B" w:rsidRDefault="00F22C03">
          <w:pPr>
            <w:pStyle w:val="SemEspaamento"/>
            <w:rPr>
              <w:rFonts w:asciiTheme="majorHAnsi" w:eastAsiaTheme="majorEastAsia" w:hAnsiTheme="majorHAnsi" w:cstheme="majorBidi"/>
              <w:sz w:val="36"/>
              <w:szCs w:val="36"/>
              <w:u w:val="single"/>
              <w:lang w:val="pt-BR"/>
            </w:rPr>
          </w:pPr>
        </w:p>
        <w:p w:rsidR="00F22C03" w:rsidRPr="004A0702" w:rsidRDefault="00551110">
          <w:pPr>
            <w:pStyle w:val="SemEspaamento"/>
            <w:rPr>
              <w:lang w:val="pt-BR"/>
            </w:rPr>
          </w:pPr>
          <w:r>
            <w:rPr>
              <w:rFonts w:asciiTheme="majorHAnsi" w:eastAsiaTheme="majorEastAsia" w:hAnsiTheme="majorHAnsi" w:cstheme="majorBidi"/>
              <w:lang w:val="pt-BR"/>
            </w:rPr>
            <w:t>25/08</w:t>
          </w:r>
          <w:r w:rsidR="00FA6A22">
            <w:rPr>
              <w:rFonts w:asciiTheme="majorHAnsi" w:eastAsiaTheme="majorEastAsia" w:hAnsiTheme="majorHAnsi" w:cstheme="majorBidi"/>
              <w:lang w:val="pt-BR"/>
            </w:rPr>
            <w:t>/2017</w:t>
          </w:r>
        </w:p>
        <w:sdt>
          <w:sdtPr>
            <w:rPr>
              <w:lang w:val="pt-BR"/>
            </w:rPr>
            <w:alias w:val="Empresa"/>
            <w:id w:val="14700089"/>
            <w:dataBinding w:prefixMappings="xmlns:ns0='http://schemas.openxmlformats.org/officeDocument/2006/extended-properties'" w:xpath="/ns0:Properties[1]/ns0:Company[1]" w:storeItemID="{6668398D-A668-4E3E-A5EB-62B293D839F1}"/>
            <w:text/>
          </w:sdtPr>
          <w:sdtContent>
            <w:p w:rsidR="00F22C03" w:rsidRPr="00F22C03" w:rsidRDefault="002B53C4">
              <w:pPr>
                <w:pStyle w:val="SemEspaamento"/>
                <w:rPr>
                  <w:lang w:val="pt-BR"/>
                </w:rPr>
              </w:pPr>
              <w:r w:rsidRPr="002B53C4">
                <w:rPr>
                  <w:lang w:val="pt-BR"/>
                </w:rPr>
                <w:t xml:space="preserve">Diretoria </w:t>
              </w:r>
              <w:r>
                <w:rPr>
                  <w:lang w:val="pt-BR"/>
                </w:rPr>
                <w:t xml:space="preserve">de Vigilância </w:t>
              </w:r>
              <w:r w:rsidR="00FA6A22">
                <w:rPr>
                  <w:lang w:val="pt-BR"/>
                </w:rPr>
                <w:t>em Saúde</w:t>
              </w:r>
              <w:r>
                <w:rPr>
                  <w:lang w:val="pt-BR"/>
                </w:rPr>
                <w:t xml:space="preserve"> Ambiental</w:t>
              </w:r>
            </w:p>
          </w:sdtContent>
        </w:sdt>
        <w:sdt>
          <w:sdtPr>
            <w:alias w:val="Autor"/>
            <w:id w:val="14700094"/>
            <w:dataBinding w:prefixMappings="xmlns:ns0='http://schemas.openxmlformats.org/package/2006/metadata/core-properties' xmlns:ns1='http://purl.org/dc/elements/1.1/'" w:xpath="/ns0:coreProperties[1]/ns1:creator[1]" w:storeItemID="{6C3C8BC8-F283-45AE-878A-BAB7291924A1}"/>
            <w:text/>
          </w:sdtPr>
          <w:sdtContent>
            <w:p w:rsidR="00F22C03" w:rsidRPr="002B53C4" w:rsidRDefault="002B53C4">
              <w:pPr>
                <w:pStyle w:val="SemEspaamento"/>
                <w:rPr>
                  <w:lang w:val="pt-BR"/>
                </w:rPr>
              </w:pPr>
              <w:r>
                <w:rPr>
                  <w:lang w:val="pt-BR"/>
                </w:rPr>
                <w:t>SMS - PMF</w:t>
              </w:r>
            </w:p>
          </w:sdtContent>
        </w:sdt>
        <w:p w:rsidR="00F22C03" w:rsidRDefault="00F22C03">
          <w:pPr>
            <w:rPr>
              <w:lang w:val="pt-BR"/>
            </w:rPr>
          </w:pPr>
        </w:p>
        <w:p w:rsidR="00F22C03" w:rsidRPr="002B53C4" w:rsidRDefault="00F22C03">
          <w:pPr>
            <w:rPr>
              <w:rFonts w:ascii="Times New Roman" w:hAnsi="Times New Roman" w:cs="Times New Roman"/>
              <w:sz w:val="24"/>
              <w:szCs w:val="24"/>
              <w:lang w:val="pt-BR"/>
            </w:rPr>
          </w:pPr>
          <w:r w:rsidRPr="002B53C4">
            <w:rPr>
              <w:rFonts w:ascii="Times New Roman" w:hAnsi="Times New Roman" w:cs="Times New Roman"/>
              <w:sz w:val="24"/>
              <w:szCs w:val="24"/>
              <w:lang w:val="pt-BR"/>
            </w:rPr>
            <w:br w:type="page"/>
          </w:r>
        </w:p>
      </w:sdtContent>
    </w:sdt>
    <w:p w:rsidR="00600417" w:rsidRPr="002B53C4" w:rsidRDefault="00600417" w:rsidP="00724D98">
      <w:pPr>
        <w:autoSpaceDE w:val="0"/>
        <w:autoSpaceDN w:val="0"/>
        <w:adjustRightInd w:val="0"/>
        <w:spacing w:after="0" w:line="240" w:lineRule="auto"/>
        <w:rPr>
          <w:rFonts w:ascii="Times New Roman" w:hAnsi="Times New Roman" w:cs="Times New Roman"/>
          <w:sz w:val="24"/>
          <w:szCs w:val="24"/>
          <w:lang w:val="pt-BR"/>
        </w:rPr>
      </w:pPr>
    </w:p>
    <w:p w:rsidR="002B53C4" w:rsidRPr="002B53C4" w:rsidRDefault="002B53C4" w:rsidP="002B53C4">
      <w:pPr>
        <w:autoSpaceDE w:val="0"/>
        <w:autoSpaceDN w:val="0"/>
        <w:adjustRightInd w:val="0"/>
        <w:spacing w:after="0" w:line="360" w:lineRule="auto"/>
        <w:ind w:firstLine="1134"/>
        <w:jc w:val="both"/>
        <w:rPr>
          <w:rFonts w:ascii="Arial" w:hAnsi="Arial" w:cs="Arial"/>
          <w:lang w:val="pt-BR"/>
        </w:rPr>
      </w:pPr>
      <w:r w:rsidRPr="002B53C4">
        <w:rPr>
          <w:rFonts w:ascii="Arial" w:hAnsi="Arial" w:cs="Arial"/>
          <w:lang w:val="pt-BR"/>
        </w:rPr>
        <w:t xml:space="preserve">Em consonância com </w:t>
      </w:r>
      <w:r w:rsidRPr="002B53C4">
        <w:rPr>
          <w:rFonts w:ascii="Arial" w:hAnsi="Arial" w:cs="Arial"/>
          <w:color w:val="333333"/>
          <w:lang w:val="pt-BR"/>
        </w:rPr>
        <w:t>o Programa Nacional de Vigilância da Qualidade da</w:t>
      </w:r>
      <w:r w:rsidR="00EA2264">
        <w:rPr>
          <w:rFonts w:ascii="Arial" w:hAnsi="Arial" w:cs="Arial"/>
          <w:color w:val="333333"/>
          <w:lang w:val="pt-BR"/>
        </w:rPr>
        <w:t xml:space="preserve"> Água para Consumo Humano (Vigiá</w:t>
      </w:r>
      <w:r w:rsidRPr="002B53C4">
        <w:rPr>
          <w:rFonts w:ascii="Arial" w:hAnsi="Arial" w:cs="Arial"/>
          <w:color w:val="333333"/>
          <w:lang w:val="pt-BR"/>
        </w:rPr>
        <w:t xml:space="preserve">gua) </w:t>
      </w:r>
      <w:r w:rsidRPr="002B53C4">
        <w:rPr>
          <w:rFonts w:ascii="Arial" w:hAnsi="Arial" w:cs="Arial"/>
          <w:bCs/>
          <w:lang w:val="pt-BR"/>
        </w:rPr>
        <w:t>o</w:t>
      </w:r>
      <w:r w:rsidRPr="002B53C4">
        <w:rPr>
          <w:rFonts w:ascii="Arial" w:hAnsi="Arial" w:cs="Arial"/>
          <w:lang w:val="pt-BR"/>
        </w:rPr>
        <w:t xml:space="preserve"> município de Florianópolis, através de sua Diretoria de Vigilância em Saúde, realiza, mensalmente, diversas análises para apurar a qualidade da água distribuída no município pela CASAN. </w:t>
      </w:r>
    </w:p>
    <w:p w:rsidR="002B53C4" w:rsidRPr="002B53C4" w:rsidRDefault="002B53C4" w:rsidP="002B53C4">
      <w:pPr>
        <w:autoSpaceDE w:val="0"/>
        <w:autoSpaceDN w:val="0"/>
        <w:adjustRightInd w:val="0"/>
        <w:spacing w:after="0" w:line="360" w:lineRule="auto"/>
        <w:ind w:firstLine="1134"/>
        <w:jc w:val="both"/>
        <w:rPr>
          <w:rFonts w:ascii="Arial" w:hAnsi="Arial" w:cs="Arial"/>
          <w:lang w:val="pt-BR"/>
        </w:rPr>
      </w:pPr>
      <w:r w:rsidRPr="002B53C4">
        <w:rPr>
          <w:rFonts w:ascii="Arial" w:hAnsi="Arial" w:cs="Arial"/>
          <w:lang w:val="pt-BR"/>
        </w:rPr>
        <w:t>A partir dos resultados obtidos</w:t>
      </w:r>
      <w:r w:rsidR="002A33D9">
        <w:rPr>
          <w:rFonts w:ascii="Arial" w:hAnsi="Arial" w:cs="Arial"/>
          <w:lang w:val="pt-BR"/>
        </w:rPr>
        <w:t>,</w:t>
      </w:r>
      <w:r w:rsidRPr="002B53C4">
        <w:rPr>
          <w:rFonts w:ascii="Arial" w:hAnsi="Arial" w:cs="Arial"/>
          <w:lang w:val="pt-BR"/>
        </w:rPr>
        <w:t xml:space="preserve"> a Diretoria de Vigilância em Saúde toma as medidas cabíveis nos casos em que são observadas inconformidades. Essas medidas incluem a determinação da correção das irregularidades encontradas, a apuração de responsabilidades através de processo administrativo próprio e a aplicação de penalidades. </w:t>
      </w:r>
    </w:p>
    <w:p w:rsidR="002B53C4" w:rsidRPr="002B53C4" w:rsidRDefault="002B53C4" w:rsidP="002B53C4">
      <w:pPr>
        <w:autoSpaceDE w:val="0"/>
        <w:autoSpaceDN w:val="0"/>
        <w:adjustRightInd w:val="0"/>
        <w:spacing w:after="0" w:line="360" w:lineRule="auto"/>
        <w:ind w:firstLine="1134"/>
        <w:jc w:val="both"/>
        <w:rPr>
          <w:rFonts w:ascii="Arial" w:hAnsi="Arial" w:cs="Arial"/>
          <w:lang w:val="pt-BR"/>
        </w:rPr>
      </w:pPr>
      <w:r w:rsidRPr="002B53C4">
        <w:rPr>
          <w:rFonts w:ascii="Arial" w:hAnsi="Arial" w:cs="Arial"/>
          <w:lang w:val="pt-BR"/>
        </w:rPr>
        <w:t>É exigência do Ministério da Saúde que os dados obtidos através das análises da qualidade da água para consumo humano estejam disponíveis para a população usuária conforme artigo 12º inciso V da Portaria 2914/2011:</w:t>
      </w:r>
    </w:p>
    <w:p w:rsidR="002B53C4" w:rsidRPr="002B53C4" w:rsidRDefault="002B53C4" w:rsidP="00EA2CBA">
      <w:pPr>
        <w:autoSpaceDE w:val="0"/>
        <w:autoSpaceDN w:val="0"/>
        <w:adjustRightInd w:val="0"/>
        <w:spacing w:after="0" w:line="240" w:lineRule="auto"/>
        <w:ind w:left="2268"/>
        <w:jc w:val="both"/>
        <w:rPr>
          <w:rFonts w:ascii="Arial" w:hAnsi="Arial" w:cs="Arial"/>
          <w:i/>
          <w:lang w:val="pt-BR"/>
        </w:rPr>
      </w:pPr>
      <w:r w:rsidRPr="002B53C4">
        <w:rPr>
          <w:rFonts w:ascii="Arial" w:hAnsi="Arial" w:cs="Arial"/>
          <w:i/>
          <w:lang w:val="pt-BR"/>
        </w:rPr>
        <w:t>Art. 12º. Compete às Secretarias de Saúde dos Municípios:</w:t>
      </w:r>
    </w:p>
    <w:p w:rsidR="002B53C4" w:rsidRDefault="002B53C4" w:rsidP="00EA2CBA">
      <w:pPr>
        <w:pStyle w:val="Default"/>
        <w:ind w:left="2268"/>
        <w:jc w:val="both"/>
        <w:rPr>
          <w:bCs/>
          <w:sz w:val="22"/>
          <w:szCs w:val="22"/>
          <w:lang w:val="pt-BR"/>
        </w:rPr>
      </w:pPr>
      <w:r w:rsidRPr="002B53C4">
        <w:rPr>
          <w:i/>
          <w:sz w:val="22"/>
          <w:szCs w:val="22"/>
          <w:lang w:val="pt-BR"/>
        </w:rPr>
        <w:t xml:space="preserve">V - garantir informações à população sobre a qualidade da água para consumo humano e os riscos à saúde associados, de acordo com mecanismos e os instrumentos disciplinados no </w:t>
      </w:r>
      <w:r w:rsidRPr="002B53C4">
        <w:rPr>
          <w:bCs/>
          <w:i/>
          <w:sz w:val="22"/>
          <w:szCs w:val="22"/>
          <w:lang w:val="pt-BR"/>
        </w:rPr>
        <w:t>Decreto nº 5.440, de 4 de maio de 2005</w:t>
      </w:r>
      <w:r w:rsidR="0064059D">
        <w:rPr>
          <w:i/>
          <w:sz w:val="22"/>
          <w:szCs w:val="22"/>
          <w:lang w:val="pt-BR"/>
        </w:rPr>
        <w:t>.</w:t>
      </w:r>
    </w:p>
    <w:p w:rsidR="00EA2CBA" w:rsidRDefault="00EA2CBA" w:rsidP="00EA2CBA">
      <w:pPr>
        <w:pStyle w:val="Default"/>
        <w:ind w:left="2268"/>
        <w:jc w:val="both"/>
        <w:rPr>
          <w:bCs/>
          <w:sz w:val="22"/>
          <w:szCs w:val="22"/>
          <w:lang w:val="pt-BR"/>
        </w:rPr>
      </w:pPr>
    </w:p>
    <w:p w:rsidR="00EA2CBA" w:rsidRDefault="00EA2CBA" w:rsidP="00EA2CBA">
      <w:pPr>
        <w:pStyle w:val="Default"/>
        <w:spacing w:line="360" w:lineRule="auto"/>
        <w:ind w:firstLine="1134"/>
        <w:jc w:val="both"/>
        <w:rPr>
          <w:sz w:val="22"/>
          <w:szCs w:val="22"/>
          <w:lang w:val="pt-BR"/>
        </w:rPr>
      </w:pPr>
      <w:r>
        <w:rPr>
          <w:sz w:val="22"/>
          <w:szCs w:val="22"/>
          <w:lang w:val="pt-BR"/>
        </w:rPr>
        <w:t>O acesso aos dados de qualidade da água pela população também está regulamentado pelo Decreto 5440/2005 que assim estabelece:</w:t>
      </w:r>
    </w:p>
    <w:p w:rsidR="00EA2CBA" w:rsidRPr="00EA2CBA" w:rsidRDefault="00EA2CBA" w:rsidP="00EA2CBA">
      <w:pPr>
        <w:spacing w:before="100" w:beforeAutospacing="1" w:after="100" w:afterAutospacing="1" w:line="240" w:lineRule="auto"/>
        <w:ind w:left="2268"/>
        <w:rPr>
          <w:rFonts w:ascii="Arial" w:eastAsia="Times New Roman" w:hAnsi="Arial" w:cs="Arial"/>
          <w:i/>
          <w:lang w:val="pt-BR" w:eastAsia="pt-BR"/>
        </w:rPr>
      </w:pPr>
      <w:r w:rsidRPr="00EA2CBA">
        <w:rPr>
          <w:rFonts w:ascii="Arial" w:eastAsia="Times New Roman" w:hAnsi="Arial" w:cs="Arial"/>
          <w:i/>
          <w:lang w:val="pt-BR" w:eastAsia="pt-BR"/>
        </w:rPr>
        <w:t xml:space="preserve"> </w:t>
      </w:r>
      <w:bookmarkStart w:id="0" w:name="art17"/>
      <w:bookmarkEnd w:id="0"/>
      <w:r w:rsidRPr="00EA2CBA">
        <w:rPr>
          <w:rFonts w:ascii="Arial" w:eastAsia="Times New Roman" w:hAnsi="Arial" w:cs="Arial"/>
          <w:i/>
          <w:lang w:val="pt-BR" w:eastAsia="pt-BR"/>
        </w:rPr>
        <w:t>Art. 17.  Compete aos órgãos de saúde responsáveis pela vigilância da qualidade da água para consumo humano:</w:t>
      </w:r>
    </w:p>
    <w:p w:rsidR="00EA2CBA" w:rsidRPr="00EA2CBA" w:rsidRDefault="00EA2CBA" w:rsidP="00EA2CBA">
      <w:pPr>
        <w:spacing w:before="100" w:beforeAutospacing="1" w:after="100" w:afterAutospacing="1" w:line="240" w:lineRule="auto"/>
        <w:ind w:left="2268"/>
        <w:rPr>
          <w:rFonts w:ascii="Arial" w:eastAsia="Times New Roman" w:hAnsi="Arial" w:cs="Arial"/>
          <w:i/>
          <w:lang w:val="pt-BR" w:eastAsia="pt-BR"/>
        </w:rPr>
      </w:pPr>
      <w:r>
        <w:rPr>
          <w:rFonts w:ascii="Arial" w:eastAsia="Times New Roman" w:hAnsi="Arial" w:cs="Arial"/>
          <w:i/>
          <w:lang w:val="pt-BR" w:eastAsia="pt-BR"/>
        </w:rPr>
        <w:t> </w:t>
      </w:r>
      <w:r w:rsidRPr="00EA2CBA">
        <w:rPr>
          <w:rFonts w:ascii="Arial" w:eastAsia="Times New Roman" w:hAnsi="Arial" w:cs="Arial"/>
          <w:i/>
          <w:lang w:val="pt-BR" w:eastAsia="pt-BR"/>
        </w:rPr>
        <w:t>I - manter registros atualizados sobre as características da água distribuída, sistematizados de forma compreensível à população e disponibilizados para pronto acesso e consulta pública;</w:t>
      </w:r>
    </w:p>
    <w:p w:rsidR="002B53C4" w:rsidRPr="002B53C4" w:rsidRDefault="002B53C4" w:rsidP="002B53C4">
      <w:pPr>
        <w:autoSpaceDE w:val="0"/>
        <w:autoSpaceDN w:val="0"/>
        <w:adjustRightInd w:val="0"/>
        <w:spacing w:after="0" w:line="360" w:lineRule="auto"/>
        <w:ind w:firstLine="1134"/>
        <w:jc w:val="both"/>
        <w:rPr>
          <w:rFonts w:ascii="Arial" w:hAnsi="Arial" w:cs="Arial"/>
          <w:lang w:val="pt-BR"/>
        </w:rPr>
      </w:pPr>
      <w:r w:rsidRPr="002B53C4">
        <w:rPr>
          <w:rFonts w:ascii="Arial" w:hAnsi="Arial" w:cs="Arial"/>
          <w:lang w:val="pt-BR"/>
        </w:rPr>
        <w:t>Assim, a Secretaria Municipal de Saúde de Florianópolis, através de sua Diretoria de Vigilância em Saúde, vem, por meio deste boletim, informar à sua população sobre os resultados das análises da água</w:t>
      </w:r>
      <w:r w:rsidR="00EA2CBA">
        <w:rPr>
          <w:rFonts w:ascii="Arial" w:hAnsi="Arial" w:cs="Arial"/>
          <w:lang w:val="pt-BR"/>
        </w:rPr>
        <w:t xml:space="preserve"> </w:t>
      </w:r>
      <w:r w:rsidRPr="002B53C4">
        <w:rPr>
          <w:rFonts w:ascii="Arial" w:hAnsi="Arial" w:cs="Arial"/>
          <w:lang w:val="pt-BR"/>
        </w:rPr>
        <w:t xml:space="preserve">distribuída pela CASAN </w:t>
      </w:r>
      <w:r w:rsidR="00EB5F95">
        <w:rPr>
          <w:rFonts w:ascii="Arial" w:hAnsi="Arial" w:cs="Arial"/>
          <w:lang w:val="pt-BR"/>
        </w:rPr>
        <w:t xml:space="preserve">e por outros sistemas, </w:t>
      </w:r>
      <w:r w:rsidRPr="002B53C4">
        <w:rPr>
          <w:rFonts w:ascii="Arial" w:hAnsi="Arial" w:cs="Arial"/>
          <w:lang w:val="pt-BR"/>
        </w:rPr>
        <w:t xml:space="preserve">realizadas no mês de </w:t>
      </w:r>
      <w:r w:rsidR="00EA2CBA">
        <w:rPr>
          <w:rFonts w:ascii="Arial" w:hAnsi="Arial" w:cs="Arial"/>
          <w:u w:val="single"/>
          <w:lang w:val="pt-BR"/>
        </w:rPr>
        <w:t>Agosto</w:t>
      </w:r>
      <w:r w:rsidR="002B34E9">
        <w:rPr>
          <w:rFonts w:ascii="Arial" w:hAnsi="Arial" w:cs="Arial"/>
          <w:u w:val="single"/>
          <w:lang w:val="pt-BR"/>
        </w:rPr>
        <w:t xml:space="preserve"> de 2017</w:t>
      </w:r>
      <w:r w:rsidRPr="002B53C4">
        <w:rPr>
          <w:rFonts w:ascii="Arial" w:hAnsi="Arial" w:cs="Arial"/>
          <w:lang w:val="pt-BR"/>
        </w:rPr>
        <w:t>.</w:t>
      </w:r>
    </w:p>
    <w:p w:rsidR="0019360F" w:rsidRDefault="0019360F" w:rsidP="0019360F">
      <w:pPr>
        <w:pStyle w:val="Default"/>
        <w:ind w:left="2268"/>
        <w:jc w:val="both"/>
        <w:rPr>
          <w:b/>
          <w:bCs/>
          <w:sz w:val="20"/>
          <w:szCs w:val="20"/>
          <w:lang w:val="pt-BR"/>
        </w:rPr>
      </w:pPr>
    </w:p>
    <w:p w:rsidR="00CB5311" w:rsidRPr="005437A8" w:rsidRDefault="00CB5311" w:rsidP="00CB5311">
      <w:pPr>
        <w:pStyle w:val="Default"/>
        <w:ind w:left="567"/>
        <w:jc w:val="both"/>
        <w:rPr>
          <w:b/>
          <w:bCs/>
          <w:sz w:val="20"/>
          <w:szCs w:val="20"/>
          <w:lang w:val="pt-BR"/>
        </w:rPr>
      </w:pPr>
    </w:p>
    <w:p w:rsidR="003C5126" w:rsidRDefault="003C5126" w:rsidP="001C65E4">
      <w:pPr>
        <w:autoSpaceDE w:val="0"/>
        <w:autoSpaceDN w:val="0"/>
        <w:adjustRightInd w:val="0"/>
        <w:spacing w:after="0"/>
        <w:ind w:firstLine="1134"/>
        <w:jc w:val="both"/>
        <w:rPr>
          <w:rFonts w:ascii="Arial" w:hAnsi="Arial" w:cs="Arial"/>
          <w:lang w:val="pt-BR"/>
        </w:rPr>
      </w:pPr>
    </w:p>
    <w:p w:rsidR="00EF51F2" w:rsidRDefault="00EF51F2" w:rsidP="001C65E4">
      <w:pPr>
        <w:autoSpaceDE w:val="0"/>
        <w:autoSpaceDN w:val="0"/>
        <w:adjustRightInd w:val="0"/>
        <w:spacing w:after="0"/>
        <w:ind w:firstLine="1134"/>
        <w:jc w:val="both"/>
        <w:rPr>
          <w:rFonts w:ascii="Arial" w:hAnsi="Arial" w:cs="Arial"/>
          <w:lang w:val="pt-BR"/>
        </w:rPr>
      </w:pPr>
    </w:p>
    <w:tbl>
      <w:tblPr>
        <w:tblStyle w:val="Tabelacomgrade"/>
        <w:tblW w:w="0" w:type="auto"/>
        <w:tblLook w:val="04A0"/>
      </w:tblPr>
      <w:tblGrid>
        <w:gridCol w:w="4024"/>
        <w:gridCol w:w="1187"/>
      </w:tblGrid>
      <w:tr w:rsidR="0012663B" w:rsidRPr="00347CC3" w:rsidTr="000631C0">
        <w:trPr>
          <w:trHeight w:val="355"/>
        </w:trPr>
        <w:tc>
          <w:tcPr>
            <w:tcW w:w="4024" w:type="dxa"/>
            <w:vAlign w:val="center"/>
          </w:tcPr>
          <w:p w:rsidR="002B53C4" w:rsidRPr="00347CC3" w:rsidRDefault="001C30AF" w:rsidP="000631C0">
            <w:pPr>
              <w:autoSpaceDE w:val="0"/>
              <w:autoSpaceDN w:val="0"/>
              <w:adjustRightInd w:val="0"/>
              <w:spacing w:before="120" w:after="120"/>
              <w:jc w:val="center"/>
              <w:rPr>
                <w:rFonts w:ascii="Arial" w:hAnsi="Arial" w:cs="Arial"/>
                <w:sz w:val="20"/>
                <w:szCs w:val="20"/>
                <w:lang w:val="pt-BR"/>
              </w:rPr>
            </w:pPr>
            <w:r w:rsidRPr="001C30AF">
              <w:rPr>
                <w:b/>
                <w:noProof/>
                <w:sz w:val="20"/>
                <w:szCs w:val="20"/>
                <w:lang w:val="pt-BR" w:eastAsia="pt-BR" w:bidi="ar-SA"/>
              </w:rPr>
              <w:lastRenderedPageBreak/>
              <w:pict>
                <v:roundrect id="_x0000_s1046" style="position:absolute;left:0;text-align:left;margin-left:3153.55pt;margin-top:0;width:161.25pt;height:672.6pt;z-index:251673600;mso-position-horizontal:right;mso-position-horizontal-relative:margin;mso-position-vertical:top;mso-position-vertical-relative:margin;mso-width-relative:margin;mso-height-relative:margin" arcsize="6811f" o:allowincell="f" fillcolor="#94b6d2 [3204]" strokecolor="#f2f2f2 [3041]" strokeweight="3pt">
                  <v:shadow on="t" type="perspective" color="#345c7d [1604]" opacity=".5" offset="1pt" offset2="-1pt"/>
                  <v:textbox style="mso-next-textbox:#_x0000_s1046" inset="18pt,18pt,18pt,18pt">
                    <w:txbxContent>
                      <w:p w:rsidR="000E3011" w:rsidRPr="00A04ED8" w:rsidRDefault="000E3011" w:rsidP="00347CC3">
                        <w:pPr>
                          <w:pStyle w:val="Default"/>
                          <w:spacing w:line="360" w:lineRule="auto"/>
                          <w:jc w:val="both"/>
                          <w:rPr>
                            <w:rFonts w:eastAsia="Minion-Regular"/>
                            <w:i/>
                            <w:iCs/>
                            <w:color w:val="2E2B2F"/>
                            <w:sz w:val="18"/>
                            <w:szCs w:val="18"/>
                            <w:lang w:val="pt-BR"/>
                          </w:rPr>
                        </w:pPr>
                        <w:r w:rsidRPr="00A04ED8">
                          <w:rPr>
                            <w:rStyle w:val="Forte"/>
                            <w:color w:val="auto"/>
                            <w:sz w:val="18"/>
                            <w:szCs w:val="18"/>
                            <w:lang w:val="pt-BR"/>
                          </w:rPr>
                          <w:t>*Coliformes Totais</w:t>
                        </w:r>
                        <w:r w:rsidRPr="00A04ED8">
                          <w:rPr>
                            <w:color w:val="333333"/>
                            <w:sz w:val="18"/>
                            <w:szCs w:val="18"/>
                            <w:lang w:val="pt-BR"/>
                          </w:rPr>
                          <w:t xml:space="preserve"> - As bactérias do grupo coliformes são utilizadas como indicadores de contaminação bacteriológica da água. Além de serem encontradas nas fezes, elas podem ocorrer no meio ambiente, em águas com alto teor de material orgânico, solo ou vegetação em decomposição. De acordo com a Portaria 2914/11 do Ministério da Saúde, a análise deverá apresentar ausência de coliformes em 100 ml de amostra¹ A presença de coliformes totais não indica, necessariamente, que água está contaminada por bactérias patogênicas ou vírus, mas indica uma probabilidade. </w:t>
                        </w:r>
                        <w:r w:rsidRPr="00A04ED8">
                          <w:rPr>
                            <w:rFonts w:eastAsia="Minion-Regular"/>
                            <w:color w:val="2E2B2F"/>
                            <w:sz w:val="18"/>
                            <w:szCs w:val="18"/>
                            <w:lang w:val="pt-BR"/>
                          </w:rPr>
                          <w:t xml:space="preserve">Por isso, na avaliação da qualidade da água distribuída, em geral, tolera-se a detecção eventual de coliformes totais, mas requer-se a ausência sistemática de bactérias da espécie </w:t>
                        </w:r>
                        <w:r w:rsidRPr="00A04ED8">
                          <w:rPr>
                            <w:rFonts w:eastAsia="Minion-Regular"/>
                            <w:i/>
                            <w:iCs/>
                            <w:color w:val="2E2B2F"/>
                            <w:sz w:val="18"/>
                            <w:szCs w:val="18"/>
                            <w:lang w:val="pt-BR"/>
                          </w:rPr>
                          <w:t xml:space="preserve">Escherichia coli². </w:t>
                        </w:r>
                      </w:p>
                      <w:p w:rsidR="00A04ED8" w:rsidRPr="00A04ED8" w:rsidRDefault="00A04ED8" w:rsidP="00A04ED8">
                        <w:pPr>
                          <w:pStyle w:val="Default"/>
                          <w:spacing w:line="360" w:lineRule="auto"/>
                          <w:jc w:val="both"/>
                          <w:rPr>
                            <w:sz w:val="18"/>
                            <w:szCs w:val="18"/>
                            <w:lang w:val="pt-BR"/>
                          </w:rPr>
                        </w:pPr>
                        <w:r w:rsidRPr="00A04ED8">
                          <w:rPr>
                            <w:i/>
                            <w:sz w:val="18"/>
                            <w:szCs w:val="18"/>
                            <w:lang w:val="pt-BR"/>
                          </w:rPr>
                          <w:t>*</w:t>
                        </w:r>
                        <w:r>
                          <w:rPr>
                            <w:i/>
                            <w:sz w:val="18"/>
                            <w:szCs w:val="18"/>
                            <w:lang w:val="pt-BR"/>
                          </w:rPr>
                          <w:t>Escherichia coli -</w:t>
                        </w:r>
                        <w:r w:rsidRPr="00A04ED8">
                          <w:rPr>
                            <w:sz w:val="18"/>
                            <w:szCs w:val="18"/>
                            <w:lang w:val="pt-BR"/>
                          </w:rPr>
                          <w:t xml:space="preserve"> </w:t>
                        </w:r>
                        <w:r>
                          <w:rPr>
                            <w:sz w:val="18"/>
                            <w:szCs w:val="18"/>
                            <w:lang w:val="pt-BR"/>
                          </w:rPr>
                          <w:t>A</w:t>
                        </w:r>
                        <w:r w:rsidRPr="00A04ED8">
                          <w:rPr>
                            <w:sz w:val="18"/>
                            <w:szCs w:val="18"/>
                            <w:lang w:val="pt-BR"/>
                          </w:rPr>
                          <w:t>s bactérias dessa espécie estão presentes no intestino humano e de animais de sangue quente e, quando presentes na água, indicam contaminação de origem fecal²</w:t>
                        </w:r>
                        <w:r w:rsidRPr="00A04ED8">
                          <w:rPr>
                            <w:color w:val="2E2B2F"/>
                            <w:sz w:val="18"/>
                            <w:szCs w:val="18"/>
                            <w:lang w:val="pt-BR"/>
                          </w:rPr>
                          <w:t xml:space="preserve">. </w:t>
                        </w:r>
                      </w:p>
                      <w:p w:rsidR="00A04ED8" w:rsidRPr="00A04ED8" w:rsidRDefault="00A04ED8" w:rsidP="00347CC3">
                        <w:pPr>
                          <w:pStyle w:val="Default"/>
                          <w:spacing w:line="360" w:lineRule="auto"/>
                          <w:jc w:val="both"/>
                          <w:rPr>
                            <w:color w:val="2E2B2F"/>
                            <w:sz w:val="18"/>
                            <w:szCs w:val="18"/>
                            <w:lang w:val="pt-BR"/>
                          </w:rPr>
                        </w:pPr>
                      </w:p>
                      <w:p w:rsidR="000E3011" w:rsidRPr="00A04ED8" w:rsidRDefault="000E3011" w:rsidP="00347CC3">
                        <w:pPr>
                          <w:autoSpaceDE w:val="0"/>
                          <w:autoSpaceDN w:val="0"/>
                          <w:adjustRightInd w:val="0"/>
                          <w:jc w:val="both"/>
                          <w:rPr>
                            <w:rFonts w:ascii="Arial" w:hAnsi="Arial" w:cs="Arial"/>
                            <w:color w:val="002060"/>
                            <w:sz w:val="18"/>
                            <w:szCs w:val="18"/>
                            <w:lang w:val="pt-BR"/>
                          </w:rPr>
                        </w:pPr>
                      </w:p>
                      <w:p w:rsidR="000E3011" w:rsidRPr="00A04ED8" w:rsidRDefault="000E3011" w:rsidP="00347CC3">
                        <w:pPr>
                          <w:autoSpaceDE w:val="0"/>
                          <w:autoSpaceDN w:val="0"/>
                          <w:adjustRightInd w:val="0"/>
                          <w:jc w:val="both"/>
                          <w:rPr>
                            <w:rFonts w:ascii="Arial" w:hAnsi="Arial" w:cs="Arial"/>
                            <w:color w:val="002060"/>
                            <w:sz w:val="18"/>
                            <w:szCs w:val="18"/>
                            <w:lang w:val="pt-BR"/>
                          </w:rPr>
                        </w:pPr>
                      </w:p>
                      <w:p w:rsidR="000E3011" w:rsidRPr="00A04ED8" w:rsidRDefault="000E3011" w:rsidP="00347CC3">
                        <w:pPr>
                          <w:rPr>
                            <w:color w:val="002060"/>
                            <w:sz w:val="18"/>
                            <w:szCs w:val="18"/>
                            <w:lang w:val="pt-BR"/>
                          </w:rPr>
                        </w:pPr>
                      </w:p>
                    </w:txbxContent>
                  </v:textbox>
                  <w10:wrap type="square" anchorx="margin" anchory="margin"/>
                </v:roundrect>
              </w:pict>
            </w:r>
            <w:r w:rsidR="002B53C4" w:rsidRPr="00347CC3">
              <w:rPr>
                <w:rFonts w:ascii="Arial" w:hAnsi="Arial" w:cs="Arial"/>
                <w:sz w:val="20"/>
                <w:szCs w:val="20"/>
                <w:lang w:val="pt-BR"/>
              </w:rPr>
              <w:t>Número mínimo de análises exigido pelo programa VIGIAGUA</w:t>
            </w:r>
            <w:r w:rsidR="00A04ED8">
              <w:rPr>
                <w:rFonts w:ascii="Arial" w:hAnsi="Arial" w:cs="Arial"/>
                <w:sz w:val="20"/>
                <w:szCs w:val="20"/>
                <w:lang w:val="pt-BR"/>
              </w:rPr>
              <w:t>*</w:t>
            </w:r>
          </w:p>
        </w:tc>
        <w:tc>
          <w:tcPr>
            <w:tcW w:w="1187" w:type="dxa"/>
            <w:vAlign w:val="center"/>
          </w:tcPr>
          <w:p w:rsidR="002B53C4" w:rsidRPr="00347CC3" w:rsidRDefault="002B53C4" w:rsidP="000631C0">
            <w:pPr>
              <w:autoSpaceDE w:val="0"/>
              <w:autoSpaceDN w:val="0"/>
              <w:adjustRightInd w:val="0"/>
              <w:spacing w:before="120" w:after="120"/>
              <w:jc w:val="center"/>
              <w:rPr>
                <w:rFonts w:ascii="Arial" w:hAnsi="Arial" w:cs="Arial"/>
                <w:sz w:val="20"/>
                <w:szCs w:val="20"/>
                <w:lang w:val="pt-BR"/>
              </w:rPr>
            </w:pPr>
            <w:r w:rsidRPr="00347CC3">
              <w:rPr>
                <w:rFonts w:ascii="Arial" w:hAnsi="Arial" w:cs="Arial"/>
                <w:sz w:val="20"/>
                <w:szCs w:val="20"/>
                <w:lang w:val="pt-BR"/>
              </w:rPr>
              <w:t>43</w:t>
            </w:r>
          </w:p>
        </w:tc>
      </w:tr>
      <w:tr w:rsidR="0012663B" w:rsidRPr="00347CC3" w:rsidTr="000631C0">
        <w:trPr>
          <w:trHeight w:val="366"/>
        </w:trPr>
        <w:tc>
          <w:tcPr>
            <w:tcW w:w="4024" w:type="dxa"/>
            <w:vAlign w:val="center"/>
          </w:tcPr>
          <w:p w:rsidR="002B53C4" w:rsidRPr="00347CC3" w:rsidRDefault="002B53C4" w:rsidP="00306B9D">
            <w:pPr>
              <w:autoSpaceDE w:val="0"/>
              <w:autoSpaceDN w:val="0"/>
              <w:adjustRightInd w:val="0"/>
              <w:spacing w:before="120" w:after="120"/>
              <w:jc w:val="center"/>
              <w:rPr>
                <w:rFonts w:ascii="Arial" w:hAnsi="Arial" w:cs="Arial"/>
                <w:sz w:val="20"/>
                <w:szCs w:val="20"/>
                <w:lang w:val="pt-BR"/>
              </w:rPr>
            </w:pPr>
            <w:r w:rsidRPr="00347CC3">
              <w:rPr>
                <w:rFonts w:ascii="Arial" w:hAnsi="Arial" w:cs="Arial"/>
                <w:sz w:val="20"/>
                <w:szCs w:val="20"/>
                <w:lang w:val="pt-BR"/>
              </w:rPr>
              <w:t xml:space="preserve">Número de amostras analisadas pelo município em </w:t>
            </w:r>
            <w:r w:rsidR="00306B9D">
              <w:rPr>
                <w:rFonts w:ascii="Arial" w:hAnsi="Arial" w:cs="Arial"/>
                <w:sz w:val="20"/>
                <w:szCs w:val="20"/>
                <w:u w:val="single"/>
                <w:lang w:val="pt-BR"/>
              </w:rPr>
              <w:t>Agosto</w:t>
            </w:r>
            <w:r w:rsidR="002B34E9">
              <w:rPr>
                <w:rFonts w:ascii="Arial" w:hAnsi="Arial" w:cs="Arial"/>
                <w:sz w:val="20"/>
                <w:szCs w:val="20"/>
                <w:u w:val="single"/>
                <w:lang w:val="pt-BR"/>
              </w:rPr>
              <w:t xml:space="preserve"> de 2017</w:t>
            </w:r>
          </w:p>
        </w:tc>
        <w:tc>
          <w:tcPr>
            <w:tcW w:w="1187" w:type="dxa"/>
            <w:vAlign w:val="center"/>
          </w:tcPr>
          <w:p w:rsidR="002B53C4" w:rsidRPr="00347CC3" w:rsidRDefault="001940AE" w:rsidP="000631C0">
            <w:pPr>
              <w:autoSpaceDE w:val="0"/>
              <w:autoSpaceDN w:val="0"/>
              <w:adjustRightInd w:val="0"/>
              <w:spacing w:before="120" w:after="120"/>
              <w:jc w:val="center"/>
              <w:rPr>
                <w:rFonts w:ascii="Arial" w:hAnsi="Arial" w:cs="Arial"/>
                <w:sz w:val="20"/>
                <w:szCs w:val="20"/>
                <w:lang w:val="pt-BR"/>
              </w:rPr>
            </w:pPr>
            <w:r>
              <w:rPr>
                <w:rFonts w:ascii="Arial" w:hAnsi="Arial" w:cs="Arial"/>
                <w:sz w:val="20"/>
                <w:szCs w:val="20"/>
              </w:rPr>
              <w:t>7</w:t>
            </w:r>
            <w:r w:rsidR="005E2CA2">
              <w:rPr>
                <w:rFonts w:ascii="Arial" w:hAnsi="Arial" w:cs="Arial"/>
                <w:sz w:val="20"/>
                <w:szCs w:val="20"/>
              </w:rPr>
              <w:t>5</w:t>
            </w:r>
          </w:p>
        </w:tc>
      </w:tr>
      <w:tr w:rsidR="0012663B" w:rsidRPr="00347CC3" w:rsidTr="000631C0">
        <w:trPr>
          <w:trHeight w:val="366"/>
        </w:trPr>
        <w:tc>
          <w:tcPr>
            <w:tcW w:w="4024" w:type="dxa"/>
            <w:vAlign w:val="center"/>
          </w:tcPr>
          <w:p w:rsidR="00347CC3" w:rsidRPr="00347CC3" w:rsidRDefault="00347CC3" w:rsidP="00306B9D">
            <w:pPr>
              <w:autoSpaceDE w:val="0"/>
              <w:autoSpaceDN w:val="0"/>
              <w:adjustRightInd w:val="0"/>
              <w:spacing w:before="120" w:after="120"/>
              <w:jc w:val="center"/>
              <w:rPr>
                <w:rFonts w:ascii="Arial" w:hAnsi="Arial" w:cs="Arial"/>
                <w:sz w:val="20"/>
                <w:szCs w:val="20"/>
                <w:lang w:val="pt-BR"/>
              </w:rPr>
            </w:pPr>
            <w:r w:rsidRPr="00347CC3">
              <w:rPr>
                <w:rFonts w:ascii="Arial" w:hAnsi="Arial" w:cs="Arial"/>
                <w:sz w:val="20"/>
                <w:szCs w:val="20"/>
                <w:lang w:val="pt-BR"/>
              </w:rPr>
              <w:t xml:space="preserve">Número de amostras dos sistemas CASAN analisadas pelo município em </w:t>
            </w:r>
            <w:r w:rsidR="00306B9D">
              <w:rPr>
                <w:rFonts w:ascii="Arial" w:hAnsi="Arial" w:cs="Arial"/>
                <w:sz w:val="20"/>
                <w:szCs w:val="20"/>
                <w:u w:val="single"/>
                <w:lang w:val="pt-BR"/>
              </w:rPr>
              <w:t>Agosto</w:t>
            </w:r>
            <w:r w:rsidR="002B34E9">
              <w:rPr>
                <w:rFonts w:ascii="Arial" w:hAnsi="Arial" w:cs="Arial"/>
                <w:sz w:val="20"/>
                <w:szCs w:val="20"/>
                <w:u w:val="single"/>
                <w:lang w:val="pt-BR"/>
              </w:rPr>
              <w:t xml:space="preserve"> de 2017</w:t>
            </w:r>
          </w:p>
        </w:tc>
        <w:tc>
          <w:tcPr>
            <w:tcW w:w="1187" w:type="dxa"/>
            <w:vAlign w:val="center"/>
          </w:tcPr>
          <w:p w:rsidR="00347CC3" w:rsidRPr="00347CC3" w:rsidRDefault="001940AE" w:rsidP="005E2CA2">
            <w:pPr>
              <w:autoSpaceDE w:val="0"/>
              <w:autoSpaceDN w:val="0"/>
              <w:adjustRightInd w:val="0"/>
              <w:spacing w:before="120" w:after="120"/>
              <w:jc w:val="center"/>
              <w:rPr>
                <w:rFonts w:ascii="Arial" w:hAnsi="Arial" w:cs="Arial"/>
                <w:sz w:val="20"/>
                <w:szCs w:val="20"/>
                <w:lang w:val="pt-BR"/>
              </w:rPr>
            </w:pPr>
            <w:r>
              <w:rPr>
                <w:rFonts w:ascii="Arial" w:hAnsi="Arial" w:cs="Arial"/>
                <w:sz w:val="20"/>
                <w:szCs w:val="20"/>
                <w:lang w:val="pt-BR"/>
              </w:rPr>
              <w:t>6</w:t>
            </w:r>
            <w:r w:rsidR="005E2CA2">
              <w:rPr>
                <w:rFonts w:ascii="Arial" w:hAnsi="Arial" w:cs="Arial"/>
                <w:sz w:val="20"/>
                <w:szCs w:val="20"/>
                <w:lang w:val="pt-BR"/>
              </w:rPr>
              <w:t>4</w:t>
            </w:r>
          </w:p>
        </w:tc>
      </w:tr>
      <w:tr w:rsidR="0012663B" w:rsidRPr="00347CC3" w:rsidTr="000631C0">
        <w:trPr>
          <w:trHeight w:val="366"/>
        </w:trPr>
        <w:tc>
          <w:tcPr>
            <w:tcW w:w="4024" w:type="dxa"/>
            <w:vAlign w:val="center"/>
          </w:tcPr>
          <w:p w:rsidR="00347CC3" w:rsidRPr="00347CC3" w:rsidRDefault="00347CC3" w:rsidP="00306B9D">
            <w:pPr>
              <w:autoSpaceDE w:val="0"/>
              <w:autoSpaceDN w:val="0"/>
              <w:adjustRightInd w:val="0"/>
              <w:spacing w:before="120" w:after="120"/>
              <w:jc w:val="center"/>
              <w:rPr>
                <w:rFonts w:ascii="Arial" w:hAnsi="Arial" w:cs="Arial"/>
                <w:sz w:val="20"/>
                <w:szCs w:val="20"/>
                <w:lang w:val="pt-BR"/>
              </w:rPr>
            </w:pPr>
            <w:r w:rsidRPr="00347CC3">
              <w:rPr>
                <w:rFonts w:ascii="Arial" w:hAnsi="Arial" w:cs="Arial"/>
                <w:sz w:val="20"/>
                <w:szCs w:val="20"/>
                <w:lang w:val="pt-BR"/>
              </w:rPr>
              <w:t xml:space="preserve">Número de amostras de outros sistemas analisadas pelo município em </w:t>
            </w:r>
            <w:r w:rsidR="00306B9D">
              <w:rPr>
                <w:rFonts w:ascii="Arial" w:hAnsi="Arial" w:cs="Arial"/>
                <w:sz w:val="20"/>
                <w:szCs w:val="20"/>
                <w:u w:val="single"/>
                <w:lang w:val="pt-BR"/>
              </w:rPr>
              <w:t>Agosto</w:t>
            </w:r>
            <w:r w:rsidR="002B34E9">
              <w:rPr>
                <w:rFonts w:ascii="Arial" w:hAnsi="Arial" w:cs="Arial"/>
                <w:sz w:val="20"/>
                <w:szCs w:val="20"/>
                <w:u w:val="single"/>
                <w:lang w:val="pt-BR"/>
              </w:rPr>
              <w:t xml:space="preserve"> de 2017</w:t>
            </w:r>
          </w:p>
        </w:tc>
        <w:tc>
          <w:tcPr>
            <w:tcW w:w="1187" w:type="dxa"/>
            <w:vAlign w:val="center"/>
          </w:tcPr>
          <w:p w:rsidR="00347CC3" w:rsidRPr="00347CC3" w:rsidRDefault="005E2CA2" w:rsidP="000631C0">
            <w:pPr>
              <w:autoSpaceDE w:val="0"/>
              <w:autoSpaceDN w:val="0"/>
              <w:adjustRightInd w:val="0"/>
              <w:spacing w:before="120" w:after="120"/>
              <w:jc w:val="center"/>
              <w:rPr>
                <w:rFonts w:ascii="Arial" w:hAnsi="Arial" w:cs="Arial"/>
                <w:sz w:val="20"/>
                <w:szCs w:val="20"/>
                <w:lang w:val="pt-BR"/>
              </w:rPr>
            </w:pPr>
            <w:r>
              <w:rPr>
                <w:rFonts w:ascii="Arial" w:hAnsi="Arial" w:cs="Arial"/>
                <w:sz w:val="20"/>
                <w:szCs w:val="20"/>
                <w:lang w:val="pt-BR"/>
              </w:rPr>
              <w:t>11</w:t>
            </w:r>
          </w:p>
        </w:tc>
      </w:tr>
      <w:tr w:rsidR="0012663B" w:rsidRPr="00347CC3" w:rsidTr="000631C0">
        <w:trPr>
          <w:trHeight w:val="366"/>
        </w:trPr>
        <w:tc>
          <w:tcPr>
            <w:tcW w:w="4024" w:type="dxa"/>
            <w:vAlign w:val="center"/>
          </w:tcPr>
          <w:p w:rsidR="00EA2264" w:rsidRPr="00347CC3" w:rsidRDefault="00EA2264" w:rsidP="000631C0">
            <w:pPr>
              <w:autoSpaceDE w:val="0"/>
              <w:autoSpaceDN w:val="0"/>
              <w:adjustRightInd w:val="0"/>
              <w:spacing w:before="120" w:after="120"/>
              <w:jc w:val="center"/>
              <w:rPr>
                <w:rFonts w:ascii="Arial" w:hAnsi="Arial" w:cs="Arial"/>
                <w:sz w:val="20"/>
                <w:szCs w:val="20"/>
                <w:lang w:val="pt-BR"/>
              </w:rPr>
            </w:pPr>
            <w:r w:rsidRPr="00347CC3">
              <w:rPr>
                <w:rFonts w:ascii="Arial" w:hAnsi="Arial" w:cs="Arial"/>
                <w:sz w:val="20"/>
                <w:szCs w:val="20"/>
                <w:lang w:val="pt-BR"/>
              </w:rPr>
              <w:t>Número total de amostras com parâmetros em desacordo com a Portaria 2914/11</w:t>
            </w:r>
          </w:p>
        </w:tc>
        <w:tc>
          <w:tcPr>
            <w:tcW w:w="1187" w:type="dxa"/>
            <w:vAlign w:val="center"/>
          </w:tcPr>
          <w:p w:rsidR="00EA2264" w:rsidRPr="00347CC3" w:rsidRDefault="0087368F" w:rsidP="000631C0">
            <w:pPr>
              <w:autoSpaceDE w:val="0"/>
              <w:autoSpaceDN w:val="0"/>
              <w:adjustRightInd w:val="0"/>
              <w:spacing w:before="120" w:after="120"/>
              <w:jc w:val="center"/>
              <w:rPr>
                <w:rFonts w:ascii="Arial" w:hAnsi="Arial" w:cs="Arial"/>
                <w:sz w:val="20"/>
                <w:szCs w:val="20"/>
                <w:lang w:val="pt-BR"/>
              </w:rPr>
            </w:pPr>
            <w:r>
              <w:rPr>
                <w:rFonts w:ascii="Arial" w:hAnsi="Arial" w:cs="Arial"/>
                <w:sz w:val="20"/>
                <w:szCs w:val="20"/>
                <w:lang w:val="pt-BR"/>
              </w:rPr>
              <w:t>2</w:t>
            </w:r>
            <w:r w:rsidR="002E7F9F">
              <w:rPr>
                <w:rFonts w:ascii="Arial" w:hAnsi="Arial" w:cs="Arial"/>
                <w:sz w:val="20"/>
                <w:szCs w:val="20"/>
                <w:lang w:val="pt-BR"/>
              </w:rPr>
              <w:t>5</w:t>
            </w:r>
          </w:p>
        </w:tc>
      </w:tr>
    </w:tbl>
    <w:p w:rsidR="003C5126" w:rsidRPr="00151450" w:rsidRDefault="003C5126" w:rsidP="001C65E4">
      <w:pPr>
        <w:autoSpaceDE w:val="0"/>
        <w:autoSpaceDN w:val="0"/>
        <w:adjustRightInd w:val="0"/>
        <w:spacing w:after="0"/>
        <w:ind w:firstLine="1134"/>
        <w:jc w:val="both"/>
        <w:rPr>
          <w:rFonts w:ascii="Arial" w:hAnsi="Arial" w:cs="Arial"/>
          <w:sz w:val="16"/>
          <w:szCs w:val="16"/>
          <w:lang w:val="pt-BR"/>
        </w:rPr>
      </w:pPr>
    </w:p>
    <w:p w:rsidR="00076599" w:rsidRPr="00151450" w:rsidRDefault="003C5126" w:rsidP="003C5126">
      <w:pPr>
        <w:autoSpaceDE w:val="0"/>
        <w:autoSpaceDN w:val="0"/>
        <w:adjustRightInd w:val="0"/>
        <w:spacing w:after="0"/>
        <w:jc w:val="both"/>
        <w:rPr>
          <w:rFonts w:ascii="Arial" w:hAnsi="Arial" w:cs="Arial"/>
          <w:sz w:val="16"/>
          <w:szCs w:val="16"/>
          <w:lang w:val="pt-BR"/>
        </w:rPr>
      </w:pPr>
      <w:r w:rsidRPr="00151450">
        <w:rPr>
          <w:rFonts w:ascii="Arial" w:hAnsi="Arial" w:cs="Arial"/>
          <w:sz w:val="16"/>
          <w:szCs w:val="16"/>
          <w:lang w:val="pt-BR"/>
        </w:rPr>
        <w:t>*</w:t>
      </w:r>
      <w:r w:rsidR="00076599" w:rsidRPr="00151450">
        <w:rPr>
          <w:rFonts w:ascii="Arial" w:hAnsi="Arial" w:cs="Arial"/>
          <w:sz w:val="16"/>
          <w:szCs w:val="16"/>
          <w:lang w:val="pt-BR"/>
        </w:rPr>
        <w:t xml:space="preserve">A tabela contendo os dados referentes a essas análises encontra-se disponível em </w:t>
      </w:r>
      <w:hyperlink r:id="rId9" w:history="1">
        <w:r w:rsidR="00EA2264" w:rsidRPr="00B125C8">
          <w:rPr>
            <w:rStyle w:val="Hyperlink"/>
            <w:rFonts w:ascii="Arial" w:hAnsi="Arial" w:cs="Arial"/>
            <w:sz w:val="16"/>
            <w:szCs w:val="16"/>
            <w:lang w:val="pt-BR"/>
          </w:rPr>
          <w:t>http://portal.pmf.sc.gov.br/entidades/saude/?cms=relatorios+de+analise+de+agua</w:t>
        </w:r>
      </w:hyperlink>
      <w:r w:rsidR="00EA2264">
        <w:rPr>
          <w:rFonts w:ascii="Arial" w:hAnsi="Arial" w:cs="Arial"/>
          <w:sz w:val="16"/>
          <w:szCs w:val="16"/>
          <w:lang w:val="pt-BR"/>
        </w:rPr>
        <w:t xml:space="preserve"> </w:t>
      </w:r>
    </w:p>
    <w:p w:rsidR="0019360F" w:rsidRPr="001F40D4" w:rsidRDefault="0019360F" w:rsidP="001C65E4">
      <w:pPr>
        <w:autoSpaceDE w:val="0"/>
        <w:autoSpaceDN w:val="0"/>
        <w:adjustRightInd w:val="0"/>
        <w:spacing w:after="0"/>
        <w:ind w:firstLine="1134"/>
        <w:jc w:val="both"/>
        <w:rPr>
          <w:rFonts w:ascii="Arial" w:hAnsi="Arial" w:cs="Arial"/>
          <w:lang w:val="pt-BR"/>
        </w:rPr>
      </w:pPr>
    </w:p>
    <w:tbl>
      <w:tblPr>
        <w:tblStyle w:val="Tabelacomgrade"/>
        <w:tblW w:w="0" w:type="auto"/>
        <w:tblLook w:val="04A0"/>
      </w:tblPr>
      <w:tblGrid>
        <w:gridCol w:w="3085"/>
        <w:gridCol w:w="479"/>
        <w:gridCol w:w="1661"/>
      </w:tblGrid>
      <w:tr w:rsidR="00375429" w:rsidRPr="004951C6" w:rsidTr="000631C0">
        <w:tc>
          <w:tcPr>
            <w:tcW w:w="3564" w:type="dxa"/>
            <w:gridSpan w:val="2"/>
            <w:vAlign w:val="center"/>
          </w:tcPr>
          <w:p w:rsidR="008A05CE" w:rsidRDefault="008A05CE" w:rsidP="000631C0">
            <w:pPr>
              <w:pStyle w:val="Default"/>
              <w:spacing w:before="120" w:after="120"/>
              <w:jc w:val="center"/>
              <w:rPr>
                <w:color w:val="auto"/>
                <w:sz w:val="20"/>
                <w:szCs w:val="20"/>
              </w:rPr>
            </w:pPr>
            <w:r>
              <w:rPr>
                <w:color w:val="auto"/>
                <w:sz w:val="20"/>
                <w:szCs w:val="20"/>
              </w:rPr>
              <w:t>COLIFORMES TOTAIS</w:t>
            </w:r>
          </w:p>
        </w:tc>
        <w:tc>
          <w:tcPr>
            <w:tcW w:w="1661" w:type="dxa"/>
            <w:vAlign w:val="center"/>
          </w:tcPr>
          <w:p w:rsidR="008A05CE" w:rsidRPr="00347CC3" w:rsidRDefault="008A05CE" w:rsidP="000631C0">
            <w:pPr>
              <w:pStyle w:val="Default"/>
              <w:spacing w:before="120" w:after="120"/>
              <w:jc w:val="center"/>
              <w:rPr>
                <w:color w:val="auto"/>
                <w:sz w:val="20"/>
                <w:szCs w:val="20"/>
                <w:lang w:val="pt-BR"/>
              </w:rPr>
            </w:pPr>
            <w:r>
              <w:rPr>
                <w:color w:val="auto"/>
                <w:sz w:val="20"/>
                <w:szCs w:val="20"/>
                <w:lang w:val="pt-BR"/>
              </w:rPr>
              <w:t>LOCAL DE OCORRÊNCIA</w:t>
            </w:r>
          </w:p>
        </w:tc>
      </w:tr>
      <w:tr w:rsidR="00375429" w:rsidRPr="001940AE" w:rsidTr="000631C0">
        <w:tc>
          <w:tcPr>
            <w:tcW w:w="3085" w:type="dxa"/>
            <w:vAlign w:val="center"/>
          </w:tcPr>
          <w:p w:rsidR="00347CC3" w:rsidRPr="00347CC3" w:rsidRDefault="00347CC3" w:rsidP="000631C0">
            <w:pPr>
              <w:pStyle w:val="Default"/>
              <w:spacing w:before="120" w:after="120"/>
              <w:jc w:val="center"/>
              <w:rPr>
                <w:sz w:val="20"/>
                <w:szCs w:val="20"/>
                <w:lang w:val="pt-BR"/>
              </w:rPr>
            </w:pPr>
            <w:r w:rsidRPr="00347CC3">
              <w:rPr>
                <w:sz w:val="20"/>
                <w:szCs w:val="20"/>
                <w:lang w:val="pt-BR"/>
              </w:rPr>
              <w:t>Número de amostras que apresentaram con</w:t>
            </w:r>
            <w:r w:rsidR="00A04ED8">
              <w:rPr>
                <w:sz w:val="20"/>
                <w:szCs w:val="20"/>
                <w:lang w:val="pt-BR"/>
              </w:rPr>
              <w:t xml:space="preserve">taminação por </w:t>
            </w:r>
            <w:r w:rsidR="00A04ED8" w:rsidRPr="0097381F">
              <w:rPr>
                <w:b/>
                <w:sz w:val="20"/>
                <w:szCs w:val="20"/>
                <w:lang w:val="pt-BR"/>
              </w:rPr>
              <w:t>Coliformes totais</w:t>
            </w:r>
            <w:r w:rsidRPr="00347CC3">
              <w:rPr>
                <w:sz w:val="20"/>
                <w:szCs w:val="20"/>
                <w:lang w:val="pt-BR"/>
              </w:rPr>
              <w:t xml:space="preserve"> (sistema CASAN)</w:t>
            </w:r>
          </w:p>
        </w:tc>
        <w:tc>
          <w:tcPr>
            <w:tcW w:w="479" w:type="dxa"/>
            <w:vAlign w:val="center"/>
          </w:tcPr>
          <w:p w:rsidR="00347CC3" w:rsidRPr="00347CC3" w:rsidRDefault="005C22F6" w:rsidP="000631C0">
            <w:pPr>
              <w:pStyle w:val="Default"/>
              <w:spacing w:before="120" w:after="120"/>
              <w:jc w:val="center"/>
              <w:rPr>
                <w:color w:val="auto"/>
                <w:sz w:val="20"/>
                <w:szCs w:val="20"/>
              </w:rPr>
            </w:pPr>
            <w:r>
              <w:rPr>
                <w:color w:val="auto"/>
                <w:sz w:val="20"/>
                <w:szCs w:val="20"/>
              </w:rPr>
              <w:t>0</w:t>
            </w:r>
          </w:p>
        </w:tc>
        <w:tc>
          <w:tcPr>
            <w:tcW w:w="1661" w:type="dxa"/>
            <w:vAlign w:val="center"/>
          </w:tcPr>
          <w:p w:rsidR="00347CC3" w:rsidRPr="00347CC3" w:rsidRDefault="00347CC3" w:rsidP="000631C0">
            <w:pPr>
              <w:pStyle w:val="Default"/>
              <w:spacing w:before="120" w:after="120"/>
              <w:jc w:val="center"/>
              <w:rPr>
                <w:color w:val="auto"/>
                <w:sz w:val="20"/>
                <w:szCs w:val="20"/>
                <w:lang w:val="pt-BR"/>
              </w:rPr>
            </w:pPr>
          </w:p>
        </w:tc>
      </w:tr>
      <w:tr w:rsidR="00375429" w:rsidRPr="00006BFB" w:rsidTr="000631C0">
        <w:tc>
          <w:tcPr>
            <w:tcW w:w="3085" w:type="dxa"/>
            <w:vAlign w:val="center"/>
          </w:tcPr>
          <w:p w:rsidR="00347CC3" w:rsidRPr="00347CC3" w:rsidRDefault="00347CC3" w:rsidP="000631C0">
            <w:pPr>
              <w:pStyle w:val="Default"/>
              <w:spacing w:before="120" w:after="120"/>
              <w:jc w:val="center"/>
              <w:rPr>
                <w:sz w:val="20"/>
                <w:szCs w:val="20"/>
                <w:lang w:val="pt-BR"/>
              </w:rPr>
            </w:pPr>
            <w:r w:rsidRPr="00347CC3">
              <w:rPr>
                <w:sz w:val="20"/>
                <w:szCs w:val="20"/>
                <w:lang w:val="pt-BR"/>
              </w:rPr>
              <w:t>Número de amostras que apresentaram con</w:t>
            </w:r>
            <w:r w:rsidR="00A04ED8">
              <w:rPr>
                <w:sz w:val="20"/>
                <w:szCs w:val="20"/>
                <w:lang w:val="pt-BR"/>
              </w:rPr>
              <w:t xml:space="preserve">taminação por </w:t>
            </w:r>
            <w:r w:rsidR="00A04ED8" w:rsidRPr="0097381F">
              <w:rPr>
                <w:b/>
                <w:sz w:val="20"/>
                <w:szCs w:val="20"/>
                <w:lang w:val="pt-BR"/>
              </w:rPr>
              <w:t>Coliformes totais</w:t>
            </w:r>
            <w:r w:rsidRPr="00347CC3">
              <w:rPr>
                <w:sz w:val="20"/>
                <w:szCs w:val="20"/>
                <w:lang w:val="pt-BR"/>
              </w:rPr>
              <w:t xml:space="preserve"> (outros sistemas</w:t>
            </w:r>
            <w:r w:rsidR="000E3011">
              <w:rPr>
                <w:sz w:val="20"/>
                <w:szCs w:val="20"/>
                <w:lang w:val="pt-BR"/>
              </w:rPr>
              <w:t xml:space="preserve">/ </w:t>
            </w:r>
            <w:r w:rsidRPr="00347CC3">
              <w:rPr>
                <w:sz w:val="20"/>
                <w:szCs w:val="20"/>
                <w:lang w:val="pt-BR"/>
              </w:rPr>
              <w:t>soluções)</w:t>
            </w:r>
          </w:p>
        </w:tc>
        <w:tc>
          <w:tcPr>
            <w:tcW w:w="479" w:type="dxa"/>
            <w:vAlign w:val="center"/>
          </w:tcPr>
          <w:p w:rsidR="00347CC3" w:rsidRPr="000E62CF" w:rsidRDefault="00006BFB" w:rsidP="000631C0">
            <w:pPr>
              <w:pStyle w:val="Default"/>
              <w:spacing w:before="120" w:after="120"/>
              <w:jc w:val="center"/>
              <w:rPr>
                <w:sz w:val="20"/>
                <w:szCs w:val="20"/>
                <w:lang w:val="pt-BR"/>
              </w:rPr>
            </w:pPr>
            <w:r>
              <w:rPr>
                <w:sz w:val="20"/>
                <w:szCs w:val="20"/>
                <w:lang w:val="pt-BR"/>
              </w:rPr>
              <w:t>2</w:t>
            </w:r>
          </w:p>
        </w:tc>
        <w:tc>
          <w:tcPr>
            <w:tcW w:w="1661" w:type="dxa"/>
            <w:vAlign w:val="center"/>
          </w:tcPr>
          <w:p w:rsidR="00347CC3" w:rsidRPr="00347CC3" w:rsidRDefault="00006BFB" w:rsidP="000631C0">
            <w:pPr>
              <w:pStyle w:val="Default"/>
              <w:spacing w:before="120" w:after="120"/>
              <w:jc w:val="center"/>
              <w:rPr>
                <w:sz w:val="20"/>
                <w:szCs w:val="20"/>
                <w:lang w:val="pt-BR"/>
              </w:rPr>
            </w:pPr>
            <w:r>
              <w:rPr>
                <w:sz w:val="20"/>
                <w:szCs w:val="20"/>
                <w:lang w:val="pt-BR"/>
              </w:rPr>
              <w:t>Pântano do Sul e Monte Verde</w:t>
            </w:r>
          </w:p>
        </w:tc>
      </w:tr>
    </w:tbl>
    <w:p w:rsidR="00A32926" w:rsidRDefault="00A32926" w:rsidP="00D11B2D">
      <w:pPr>
        <w:pStyle w:val="Default"/>
        <w:spacing w:line="360" w:lineRule="auto"/>
        <w:ind w:firstLine="1134"/>
        <w:jc w:val="both"/>
        <w:rPr>
          <w:b/>
          <w:sz w:val="22"/>
          <w:szCs w:val="22"/>
          <w:lang w:val="pt-BR"/>
        </w:rPr>
      </w:pPr>
    </w:p>
    <w:tbl>
      <w:tblPr>
        <w:tblStyle w:val="Tabelacomgrade"/>
        <w:tblW w:w="0" w:type="auto"/>
        <w:tblLayout w:type="fixed"/>
        <w:tblLook w:val="04A0"/>
      </w:tblPr>
      <w:tblGrid>
        <w:gridCol w:w="3085"/>
        <w:gridCol w:w="425"/>
        <w:gridCol w:w="1701"/>
      </w:tblGrid>
      <w:tr w:rsidR="009B5158" w:rsidRPr="006E5478" w:rsidTr="000631C0">
        <w:trPr>
          <w:trHeight w:val="667"/>
        </w:trPr>
        <w:tc>
          <w:tcPr>
            <w:tcW w:w="3510" w:type="dxa"/>
            <w:gridSpan w:val="2"/>
            <w:vAlign w:val="center"/>
          </w:tcPr>
          <w:p w:rsidR="009B5158" w:rsidRPr="000E62CF" w:rsidRDefault="009B5158" w:rsidP="000631C0">
            <w:pPr>
              <w:pStyle w:val="Default"/>
              <w:spacing w:before="120" w:after="120"/>
              <w:jc w:val="center"/>
              <w:rPr>
                <w:color w:val="auto"/>
                <w:sz w:val="20"/>
                <w:szCs w:val="20"/>
                <w:lang w:val="pt-BR"/>
              </w:rPr>
            </w:pPr>
            <w:r w:rsidRPr="006E5478">
              <w:rPr>
                <w:i/>
                <w:color w:val="auto"/>
                <w:sz w:val="20"/>
                <w:szCs w:val="20"/>
                <w:lang w:val="pt-BR"/>
              </w:rPr>
              <w:t>Escherichia coli*</w:t>
            </w:r>
          </w:p>
        </w:tc>
        <w:tc>
          <w:tcPr>
            <w:tcW w:w="1701" w:type="dxa"/>
            <w:vAlign w:val="center"/>
          </w:tcPr>
          <w:p w:rsidR="009B5158" w:rsidRPr="006E5478" w:rsidRDefault="009B5158" w:rsidP="000631C0">
            <w:pPr>
              <w:pStyle w:val="Default"/>
              <w:spacing w:before="120" w:after="120"/>
              <w:jc w:val="center"/>
              <w:rPr>
                <w:color w:val="auto"/>
                <w:sz w:val="20"/>
                <w:szCs w:val="20"/>
              </w:rPr>
            </w:pPr>
            <w:r w:rsidRPr="006E5478">
              <w:rPr>
                <w:sz w:val="20"/>
                <w:szCs w:val="20"/>
              </w:rPr>
              <w:t>LOCAL DE OCORRÊNCIA</w:t>
            </w:r>
          </w:p>
        </w:tc>
      </w:tr>
      <w:tr w:rsidR="00A32926" w:rsidRPr="00FA6A22" w:rsidTr="000631C0">
        <w:trPr>
          <w:trHeight w:val="971"/>
        </w:trPr>
        <w:tc>
          <w:tcPr>
            <w:tcW w:w="3085" w:type="dxa"/>
            <w:vAlign w:val="center"/>
          </w:tcPr>
          <w:p w:rsidR="00A32926" w:rsidRPr="006E5478" w:rsidRDefault="00A32926" w:rsidP="000631C0">
            <w:pPr>
              <w:pStyle w:val="Default"/>
              <w:spacing w:before="120" w:after="120"/>
              <w:jc w:val="center"/>
              <w:rPr>
                <w:sz w:val="20"/>
                <w:szCs w:val="20"/>
                <w:lang w:val="pt-BR"/>
              </w:rPr>
            </w:pPr>
            <w:r w:rsidRPr="006E5478">
              <w:rPr>
                <w:sz w:val="20"/>
                <w:szCs w:val="20"/>
                <w:lang w:val="pt-BR"/>
              </w:rPr>
              <w:t xml:space="preserve">Número de amostras que apresentaram contaminação </w:t>
            </w:r>
            <w:r w:rsidRPr="006E5478">
              <w:rPr>
                <w:color w:val="auto"/>
                <w:sz w:val="20"/>
                <w:szCs w:val="20"/>
                <w:lang w:val="pt-BR"/>
              </w:rPr>
              <w:t xml:space="preserve">por </w:t>
            </w:r>
            <w:r w:rsidRPr="0097381F">
              <w:rPr>
                <w:b/>
                <w:i/>
                <w:color w:val="auto"/>
                <w:sz w:val="20"/>
                <w:szCs w:val="20"/>
                <w:lang w:val="pt-BR"/>
              </w:rPr>
              <w:t>Escherichia coli</w:t>
            </w:r>
            <w:r w:rsidRPr="006E5478">
              <w:rPr>
                <w:i/>
                <w:color w:val="auto"/>
                <w:sz w:val="20"/>
                <w:szCs w:val="20"/>
                <w:lang w:val="pt-BR"/>
              </w:rPr>
              <w:t xml:space="preserve"> </w:t>
            </w:r>
            <w:r w:rsidRPr="006E5478">
              <w:rPr>
                <w:color w:val="auto"/>
                <w:sz w:val="20"/>
                <w:szCs w:val="20"/>
                <w:lang w:val="pt-BR"/>
              </w:rPr>
              <w:t>(sistema CASAN)</w:t>
            </w:r>
          </w:p>
        </w:tc>
        <w:tc>
          <w:tcPr>
            <w:tcW w:w="425" w:type="dxa"/>
            <w:vAlign w:val="center"/>
          </w:tcPr>
          <w:p w:rsidR="00A32926" w:rsidRPr="006E5478" w:rsidRDefault="00A51DAD" w:rsidP="000631C0">
            <w:pPr>
              <w:pStyle w:val="Default"/>
              <w:spacing w:before="120" w:after="120"/>
              <w:jc w:val="center"/>
              <w:rPr>
                <w:color w:val="auto"/>
                <w:sz w:val="20"/>
                <w:szCs w:val="20"/>
              </w:rPr>
            </w:pPr>
            <w:r>
              <w:rPr>
                <w:color w:val="auto"/>
                <w:sz w:val="20"/>
                <w:szCs w:val="20"/>
              </w:rPr>
              <w:t>0</w:t>
            </w:r>
          </w:p>
        </w:tc>
        <w:tc>
          <w:tcPr>
            <w:tcW w:w="1701" w:type="dxa"/>
            <w:vAlign w:val="center"/>
          </w:tcPr>
          <w:p w:rsidR="00A32926" w:rsidRPr="006E5478" w:rsidRDefault="00A32926" w:rsidP="000631C0">
            <w:pPr>
              <w:pStyle w:val="Default"/>
              <w:spacing w:before="120" w:after="120"/>
              <w:jc w:val="center"/>
              <w:rPr>
                <w:color w:val="auto"/>
                <w:sz w:val="20"/>
                <w:szCs w:val="20"/>
                <w:lang w:val="pt-BR"/>
              </w:rPr>
            </w:pPr>
          </w:p>
        </w:tc>
      </w:tr>
      <w:tr w:rsidR="00A32926" w:rsidRPr="00C21D9E" w:rsidTr="000631C0">
        <w:tc>
          <w:tcPr>
            <w:tcW w:w="3085" w:type="dxa"/>
            <w:vAlign w:val="center"/>
          </w:tcPr>
          <w:p w:rsidR="00A32926" w:rsidRPr="006E5478" w:rsidRDefault="00A32926" w:rsidP="000631C0">
            <w:pPr>
              <w:pStyle w:val="Default"/>
              <w:spacing w:before="120" w:after="120"/>
              <w:jc w:val="center"/>
              <w:rPr>
                <w:sz w:val="20"/>
                <w:szCs w:val="20"/>
                <w:lang w:val="pt-BR"/>
              </w:rPr>
            </w:pPr>
            <w:r w:rsidRPr="006E5478">
              <w:rPr>
                <w:sz w:val="20"/>
                <w:szCs w:val="20"/>
                <w:lang w:val="pt-BR"/>
              </w:rPr>
              <w:t xml:space="preserve">Número de amostras que apresentaram contaminação por </w:t>
            </w:r>
            <w:r w:rsidRPr="0097381F">
              <w:rPr>
                <w:b/>
                <w:i/>
                <w:sz w:val="20"/>
                <w:szCs w:val="20"/>
                <w:lang w:val="pt-BR"/>
              </w:rPr>
              <w:t>Escherichia coli</w:t>
            </w:r>
            <w:r>
              <w:rPr>
                <w:sz w:val="20"/>
                <w:szCs w:val="20"/>
                <w:lang w:val="pt-BR"/>
              </w:rPr>
              <w:t xml:space="preserve"> </w:t>
            </w:r>
            <w:r w:rsidRPr="006E5478">
              <w:rPr>
                <w:sz w:val="20"/>
                <w:szCs w:val="20"/>
                <w:lang w:val="pt-BR"/>
              </w:rPr>
              <w:t xml:space="preserve"> (outros sistemas/soluções)</w:t>
            </w:r>
          </w:p>
        </w:tc>
        <w:tc>
          <w:tcPr>
            <w:tcW w:w="425" w:type="dxa"/>
            <w:vAlign w:val="center"/>
          </w:tcPr>
          <w:p w:rsidR="00A32926" w:rsidRPr="006E5478" w:rsidRDefault="00C21D9E" w:rsidP="000631C0">
            <w:pPr>
              <w:pStyle w:val="Default"/>
              <w:spacing w:before="120" w:after="120"/>
              <w:jc w:val="center"/>
              <w:rPr>
                <w:color w:val="auto"/>
                <w:sz w:val="20"/>
                <w:szCs w:val="20"/>
                <w:lang w:val="pt-BR"/>
              </w:rPr>
            </w:pPr>
            <w:r>
              <w:rPr>
                <w:color w:val="auto"/>
                <w:sz w:val="20"/>
                <w:szCs w:val="20"/>
                <w:lang w:val="pt-BR"/>
              </w:rPr>
              <w:t>2</w:t>
            </w:r>
          </w:p>
        </w:tc>
        <w:tc>
          <w:tcPr>
            <w:tcW w:w="1701" w:type="dxa"/>
            <w:vAlign w:val="center"/>
          </w:tcPr>
          <w:p w:rsidR="00A32926" w:rsidRPr="006E5478" w:rsidRDefault="00C21D9E" w:rsidP="000631C0">
            <w:pPr>
              <w:pStyle w:val="Default"/>
              <w:spacing w:before="120" w:after="120"/>
              <w:jc w:val="center"/>
              <w:rPr>
                <w:color w:val="auto"/>
                <w:sz w:val="20"/>
                <w:szCs w:val="20"/>
                <w:lang w:val="pt-BR"/>
              </w:rPr>
            </w:pPr>
            <w:r>
              <w:rPr>
                <w:sz w:val="20"/>
                <w:szCs w:val="20"/>
                <w:lang w:val="pt-BR"/>
              </w:rPr>
              <w:t>Pântano do Sul e Monte Verde</w:t>
            </w:r>
          </w:p>
        </w:tc>
      </w:tr>
    </w:tbl>
    <w:p w:rsidR="00EA2264" w:rsidRDefault="00EA2264" w:rsidP="00C02D15">
      <w:pPr>
        <w:pStyle w:val="Default"/>
        <w:spacing w:line="360" w:lineRule="auto"/>
        <w:ind w:firstLine="1134"/>
        <w:jc w:val="both"/>
        <w:rPr>
          <w:sz w:val="22"/>
          <w:szCs w:val="22"/>
          <w:lang w:val="pt-BR"/>
        </w:rPr>
      </w:pPr>
    </w:p>
    <w:tbl>
      <w:tblPr>
        <w:tblStyle w:val="Tabelacomgrade"/>
        <w:tblW w:w="0" w:type="auto"/>
        <w:tblLayout w:type="fixed"/>
        <w:tblLook w:val="04A0"/>
      </w:tblPr>
      <w:tblGrid>
        <w:gridCol w:w="1951"/>
        <w:gridCol w:w="735"/>
        <w:gridCol w:w="2525"/>
      </w:tblGrid>
      <w:tr w:rsidR="00464932" w:rsidRPr="00720ABD" w:rsidTr="000631C0">
        <w:trPr>
          <w:trHeight w:val="1036"/>
        </w:trPr>
        <w:tc>
          <w:tcPr>
            <w:tcW w:w="2686" w:type="dxa"/>
            <w:gridSpan w:val="2"/>
            <w:vAlign w:val="center"/>
          </w:tcPr>
          <w:p w:rsidR="00E7625F" w:rsidRPr="00720ABD" w:rsidRDefault="001C30AF" w:rsidP="000631C0">
            <w:pPr>
              <w:pStyle w:val="Default"/>
              <w:jc w:val="center"/>
              <w:rPr>
                <w:sz w:val="20"/>
                <w:szCs w:val="20"/>
                <w:lang w:val="pt-BR"/>
              </w:rPr>
            </w:pPr>
            <w:r>
              <w:rPr>
                <w:noProof/>
                <w:sz w:val="20"/>
                <w:szCs w:val="20"/>
                <w:lang w:val="pt-BR" w:eastAsia="pt-BR" w:bidi="ar-SA"/>
              </w:rPr>
              <w:pict>
                <v:roundrect id="_x0000_s1051" style="position:absolute;left:0;text-align:left;margin-left:295.45pt;margin-top:-3.75pt;width:174.75pt;height:344.25pt;z-index:251674624;mso-position-horizontal-relative:margin;mso-position-vertical-relative:margin;mso-width-relative:margin;mso-height-relative:margin" arcsize="6811f" o:allowincell="f" fillcolor="#94b6d2 [3204]" strokecolor="#f2f2f2 [3041]" strokeweight="3pt">
                  <v:shadow on="t" type="perspective" color="#345c7d [1604]" opacity=".5" offset="1pt" offset2="-1pt"/>
                  <v:textbox style="mso-next-textbox:#_x0000_s1051" inset="18pt,18pt,18pt,18pt">
                    <w:txbxContent>
                      <w:p w:rsidR="006D2432" w:rsidRPr="00BD08C0" w:rsidRDefault="006D2432" w:rsidP="006D2432">
                        <w:pPr>
                          <w:pStyle w:val="Default"/>
                          <w:spacing w:line="276" w:lineRule="auto"/>
                          <w:jc w:val="both"/>
                          <w:rPr>
                            <w:sz w:val="18"/>
                            <w:szCs w:val="18"/>
                            <w:lang w:val="pt-BR"/>
                          </w:rPr>
                        </w:pPr>
                        <w:r>
                          <w:rPr>
                            <w:b/>
                            <w:color w:val="auto"/>
                            <w:sz w:val="18"/>
                            <w:szCs w:val="18"/>
                            <w:lang w:val="pt-BR"/>
                          </w:rPr>
                          <w:t>*Padrões organolépticos</w:t>
                        </w:r>
                        <w:r>
                          <w:rPr>
                            <w:sz w:val="18"/>
                            <w:szCs w:val="18"/>
                            <w:lang w:val="pt-BR"/>
                          </w:rPr>
                          <w:t xml:space="preserve"> -</w:t>
                        </w:r>
                        <w:r w:rsidRPr="00BD08C0">
                          <w:rPr>
                            <w:sz w:val="18"/>
                            <w:szCs w:val="18"/>
                            <w:lang w:val="pt-BR"/>
                          </w:rPr>
                          <w:t>São aqueles que podem afetar a aceitação para consumo humano, mas que podem ou não implicar risco à saúde.</w:t>
                        </w:r>
                      </w:p>
                      <w:p w:rsidR="006D2432" w:rsidRPr="00BD08C0" w:rsidRDefault="006D2432" w:rsidP="006D2432">
                        <w:pPr>
                          <w:autoSpaceDE w:val="0"/>
                          <w:autoSpaceDN w:val="0"/>
                          <w:adjustRightInd w:val="0"/>
                          <w:jc w:val="both"/>
                          <w:rPr>
                            <w:rFonts w:ascii="Arial" w:hAnsi="Arial" w:cs="Arial"/>
                            <w:color w:val="333333"/>
                            <w:sz w:val="18"/>
                            <w:szCs w:val="18"/>
                            <w:lang w:val="pt-BR"/>
                          </w:rPr>
                        </w:pPr>
                        <w:r w:rsidRPr="00BD08C0">
                          <w:rPr>
                            <w:rFonts w:ascii="Arial" w:hAnsi="Arial" w:cs="Arial"/>
                            <w:b/>
                            <w:sz w:val="18"/>
                            <w:szCs w:val="18"/>
                            <w:lang w:val="pt-BR"/>
                          </w:rPr>
                          <w:t>*Turbidez</w:t>
                        </w:r>
                        <w:r>
                          <w:rPr>
                            <w:rFonts w:ascii="Arial" w:hAnsi="Arial" w:cs="Arial"/>
                            <w:b/>
                            <w:sz w:val="18"/>
                            <w:szCs w:val="18"/>
                            <w:lang w:val="pt-BR"/>
                          </w:rPr>
                          <w:t xml:space="preserve"> - </w:t>
                        </w:r>
                        <w:r w:rsidRPr="00BD08C0">
                          <w:rPr>
                            <w:rFonts w:ascii="Arial" w:hAnsi="Arial" w:cs="Arial"/>
                            <w:color w:val="333333"/>
                            <w:sz w:val="18"/>
                            <w:szCs w:val="18"/>
                            <w:lang w:val="pt-BR"/>
                          </w:rPr>
                          <w:t>A água é turva quando contem partículas em suspensão que podem ser: sílica, argila, matéria orgânica o</w:t>
                        </w:r>
                        <w:r>
                          <w:rPr>
                            <w:rFonts w:ascii="Arial" w:hAnsi="Arial" w:cs="Arial"/>
                            <w:color w:val="333333"/>
                            <w:sz w:val="18"/>
                            <w:szCs w:val="18"/>
                            <w:lang w:val="pt-BR"/>
                          </w:rPr>
                          <w:t>u inorgânica finamente dividida ou</w:t>
                        </w:r>
                        <w:r w:rsidRPr="00BD08C0">
                          <w:rPr>
                            <w:rFonts w:ascii="Arial" w:hAnsi="Arial" w:cs="Arial"/>
                            <w:color w:val="333333"/>
                            <w:sz w:val="18"/>
                            <w:szCs w:val="18"/>
                            <w:lang w:val="pt-BR"/>
                          </w:rPr>
                          <w:t xml:space="preserve"> microorganismos</w:t>
                        </w:r>
                        <w:r>
                          <w:rPr>
                            <w:rFonts w:ascii="Arial" w:hAnsi="Arial" w:cs="Arial"/>
                            <w:color w:val="333333"/>
                            <w:sz w:val="18"/>
                            <w:szCs w:val="18"/>
                            <w:lang w:val="pt-BR"/>
                          </w:rPr>
                          <w:t>¹</w:t>
                        </w:r>
                        <w:r w:rsidRPr="00BD08C0">
                          <w:rPr>
                            <w:rFonts w:ascii="Arial" w:hAnsi="Arial" w:cs="Arial"/>
                            <w:sz w:val="18"/>
                            <w:szCs w:val="18"/>
                            <w:lang w:val="pt-BR"/>
                          </w:rPr>
                          <w:t xml:space="preserve">. </w:t>
                        </w:r>
                        <w:r w:rsidRPr="00BD08C0">
                          <w:rPr>
                            <w:rFonts w:ascii="Arial" w:hAnsi="Arial" w:cs="Arial"/>
                            <w:sz w:val="18"/>
                            <w:szCs w:val="18"/>
                            <w:lang w:val="pt-BR"/>
                          </w:rPr>
                          <w:br/>
                        </w:r>
                        <w:r w:rsidRPr="00BD08C0">
                          <w:rPr>
                            <w:rFonts w:ascii="Arial" w:hAnsi="Arial" w:cs="Arial"/>
                            <w:color w:val="333333"/>
                            <w:sz w:val="18"/>
                            <w:szCs w:val="18"/>
                            <w:lang w:val="pt-BR"/>
                          </w:rPr>
                          <w:t xml:space="preserve">A </w:t>
                        </w:r>
                        <w:r w:rsidRPr="00BD08C0">
                          <w:rPr>
                            <w:rFonts w:ascii="Arial" w:eastAsia="Minion-Regular" w:hAnsi="Arial" w:cs="Arial"/>
                            <w:sz w:val="18"/>
                            <w:szCs w:val="18"/>
                            <w:lang w:val="pt-BR"/>
                          </w:rPr>
                          <w:t xml:space="preserve">presença de material em suspensão reduz a eficiência da desinfecção. Além disso, alguns microrganismos podem “esconder-se” nessas partículas suspensas podendo causar doenças se ingeridos. </w:t>
                        </w:r>
                        <w:r w:rsidRPr="00BD08C0">
                          <w:rPr>
                            <w:rFonts w:ascii="Arial" w:hAnsi="Arial" w:cs="Arial"/>
                            <w:color w:val="333333"/>
                            <w:sz w:val="18"/>
                            <w:szCs w:val="18"/>
                            <w:lang w:val="pt-BR"/>
                          </w:rPr>
                          <w:t xml:space="preserve">A Portaria vigente do Ministério da Saúde estabelece como valor máximo permitido para turbidez na rede de distribuição 5,0 UT. </w:t>
                        </w:r>
                      </w:p>
                      <w:p w:rsidR="006D2432" w:rsidRPr="00BD08C0" w:rsidRDefault="006D2432" w:rsidP="006D2432">
                        <w:pPr>
                          <w:autoSpaceDE w:val="0"/>
                          <w:autoSpaceDN w:val="0"/>
                          <w:adjustRightInd w:val="0"/>
                          <w:jc w:val="both"/>
                          <w:rPr>
                            <w:rFonts w:ascii="Arial" w:hAnsi="Arial" w:cs="Arial"/>
                            <w:sz w:val="18"/>
                            <w:szCs w:val="18"/>
                            <w:lang w:val="pt-BR"/>
                          </w:rPr>
                        </w:pPr>
                      </w:p>
                      <w:p w:rsidR="006D2432" w:rsidRPr="00BD08C0" w:rsidRDefault="006D2432" w:rsidP="006D2432">
                        <w:pPr>
                          <w:pStyle w:val="Default"/>
                          <w:spacing w:line="276" w:lineRule="auto"/>
                          <w:ind w:firstLine="1134"/>
                          <w:jc w:val="both"/>
                          <w:rPr>
                            <w:color w:val="auto"/>
                            <w:sz w:val="18"/>
                            <w:szCs w:val="18"/>
                            <w:lang w:val="pt-BR"/>
                          </w:rPr>
                        </w:pPr>
                        <w:r w:rsidRPr="00BD08C0">
                          <w:rPr>
                            <w:color w:val="auto"/>
                            <w:sz w:val="18"/>
                            <w:szCs w:val="18"/>
                            <w:lang w:val="pt-BR"/>
                          </w:rPr>
                          <w:t xml:space="preserve"> </w:t>
                        </w:r>
                      </w:p>
                    </w:txbxContent>
                  </v:textbox>
                  <w10:wrap type="square" anchorx="margin" anchory="margin"/>
                </v:roundrect>
              </w:pict>
            </w:r>
            <w:r w:rsidR="0097381F" w:rsidRPr="00720ABD">
              <w:rPr>
                <w:sz w:val="20"/>
                <w:szCs w:val="20"/>
                <w:lang w:val="pt-BR"/>
              </w:rPr>
              <w:t>PADRÕES ORGANOLÉPTICOS EM DESACORDO COM A LEGISLAÇÃO*</w:t>
            </w:r>
          </w:p>
        </w:tc>
        <w:tc>
          <w:tcPr>
            <w:tcW w:w="2525" w:type="dxa"/>
            <w:vAlign w:val="center"/>
          </w:tcPr>
          <w:p w:rsidR="00E7625F" w:rsidRPr="00720ABD" w:rsidRDefault="0097381F" w:rsidP="000631C0">
            <w:pPr>
              <w:pStyle w:val="Default"/>
              <w:jc w:val="center"/>
              <w:rPr>
                <w:sz w:val="20"/>
                <w:szCs w:val="20"/>
              </w:rPr>
            </w:pPr>
            <w:r w:rsidRPr="00720ABD">
              <w:rPr>
                <w:sz w:val="20"/>
                <w:szCs w:val="20"/>
              </w:rPr>
              <w:t>LOCAL DE OCORRÊNCIA</w:t>
            </w:r>
          </w:p>
        </w:tc>
      </w:tr>
      <w:tr w:rsidR="00464932" w:rsidRPr="00EA2CBA" w:rsidTr="000631C0">
        <w:trPr>
          <w:trHeight w:val="2134"/>
        </w:trPr>
        <w:tc>
          <w:tcPr>
            <w:tcW w:w="1951" w:type="dxa"/>
            <w:vAlign w:val="center"/>
          </w:tcPr>
          <w:p w:rsidR="00E7625F" w:rsidRPr="00720ABD" w:rsidRDefault="00E7625F" w:rsidP="000631C0">
            <w:pPr>
              <w:pStyle w:val="Default"/>
              <w:jc w:val="center"/>
              <w:rPr>
                <w:sz w:val="20"/>
                <w:szCs w:val="20"/>
                <w:lang w:val="pt-BR"/>
              </w:rPr>
            </w:pPr>
            <w:r w:rsidRPr="00720ABD">
              <w:rPr>
                <w:sz w:val="20"/>
                <w:szCs w:val="20"/>
                <w:lang w:val="pt-BR"/>
              </w:rPr>
              <w:t xml:space="preserve">Número de amostras que superaram os valores máximos permitidos (VPM) de </w:t>
            </w:r>
            <w:r w:rsidRPr="00720ABD">
              <w:rPr>
                <w:b/>
                <w:sz w:val="20"/>
                <w:szCs w:val="20"/>
                <w:lang w:val="pt-BR"/>
              </w:rPr>
              <w:t>Turbidez*</w:t>
            </w:r>
            <w:r w:rsidR="00720ABD" w:rsidRPr="00720ABD">
              <w:rPr>
                <w:b/>
                <w:sz w:val="20"/>
                <w:szCs w:val="20"/>
                <w:lang w:val="pt-BR"/>
              </w:rPr>
              <w:t xml:space="preserve"> </w:t>
            </w:r>
            <w:r w:rsidR="00720ABD" w:rsidRPr="00EA2264">
              <w:rPr>
                <w:sz w:val="20"/>
                <w:szCs w:val="20"/>
                <w:lang w:val="pt-BR"/>
              </w:rPr>
              <w:t>(sistema CASAN)</w:t>
            </w:r>
          </w:p>
        </w:tc>
        <w:tc>
          <w:tcPr>
            <w:tcW w:w="735" w:type="dxa"/>
            <w:vAlign w:val="center"/>
          </w:tcPr>
          <w:p w:rsidR="00E7625F" w:rsidRPr="00720ABD" w:rsidRDefault="008827EE" w:rsidP="000631C0">
            <w:pPr>
              <w:pStyle w:val="Default"/>
              <w:jc w:val="center"/>
              <w:rPr>
                <w:sz w:val="20"/>
                <w:szCs w:val="20"/>
              </w:rPr>
            </w:pPr>
            <w:r>
              <w:rPr>
                <w:sz w:val="20"/>
                <w:szCs w:val="20"/>
              </w:rPr>
              <w:t>5</w:t>
            </w:r>
          </w:p>
        </w:tc>
        <w:tc>
          <w:tcPr>
            <w:tcW w:w="2525" w:type="dxa"/>
            <w:vAlign w:val="center"/>
          </w:tcPr>
          <w:p w:rsidR="00E7625F" w:rsidRPr="00720ABD" w:rsidRDefault="00550B41" w:rsidP="008827EE">
            <w:pPr>
              <w:pStyle w:val="Default"/>
              <w:jc w:val="center"/>
              <w:rPr>
                <w:sz w:val="20"/>
                <w:szCs w:val="20"/>
                <w:lang w:val="pt-BR"/>
              </w:rPr>
            </w:pPr>
            <w:r>
              <w:rPr>
                <w:sz w:val="20"/>
                <w:szCs w:val="20"/>
                <w:lang w:val="pt-BR"/>
              </w:rPr>
              <w:t xml:space="preserve">Tapera, </w:t>
            </w:r>
            <w:r w:rsidR="008827EE">
              <w:rPr>
                <w:sz w:val="20"/>
                <w:szCs w:val="20"/>
                <w:lang w:val="pt-BR"/>
              </w:rPr>
              <w:t>Rio Tavares, Vargem Pequena, Santo Antônio de Lisboa e Jardim Atlântico</w:t>
            </w:r>
          </w:p>
        </w:tc>
      </w:tr>
      <w:tr w:rsidR="00464932" w:rsidRPr="008340C4" w:rsidTr="000631C0">
        <w:trPr>
          <w:trHeight w:val="2134"/>
        </w:trPr>
        <w:tc>
          <w:tcPr>
            <w:tcW w:w="1951" w:type="dxa"/>
            <w:vAlign w:val="center"/>
          </w:tcPr>
          <w:p w:rsidR="00E7625F" w:rsidRPr="00720ABD" w:rsidRDefault="0097381F" w:rsidP="000631C0">
            <w:pPr>
              <w:pStyle w:val="Default"/>
              <w:jc w:val="center"/>
              <w:rPr>
                <w:sz w:val="20"/>
                <w:szCs w:val="20"/>
                <w:lang w:val="pt-BR"/>
              </w:rPr>
            </w:pPr>
            <w:r w:rsidRPr="00720ABD">
              <w:rPr>
                <w:sz w:val="20"/>
                <w:szCs w:val="20"/>
                <w:lang w:val="pt-BR"/>
              </w:rPr>
              <w:t xml:space="preserve">Número de amostras que superaram os valores máximos permitidos (VPM) de </w:t>
            </w:r>
            <w:r w:rsidRPr="00720ABD">
              <w:rPr>
                <w:b/>
                <w:sz w:val="20"/>
                <w:szCs w:val="20"/>
                <w:lang w:val="pt-BR"/>
              </w:rPr>
              <w:t>Turbidez* (outros sistemas / soluções)</w:t>
            </w:r>
          </w:p>
        </w:tc>
        <w:tc>
          <w:tcPr>
            <w:tcW w:w="735" w:type="dxa"/>
            <w:vAlign w:val="center"/>
          </w:tcPr>
          <w:p w:rsidR="00E7625F" w:rsidRPr="00846D73" w:rsidRDefault="00713A64" w:rsidP="000631C0">
            <w:pPr>
              <w:pStyle w:val="Default"/>
              <w:jc w:val="center"/>
              <w:rPr>
                <w:sz w:val="20"/>
                <w:szCs w:val="20"/>
                <w:lang w:val="pt-BR"/>
              </w:rPr>
            </w:pPr>
            <w:r>
              <w:rPr>
                <w:sz w:val="20"/>
                <w:szCs w:val="20"/>
                <w:lang w:val="pt-BR"/>
              </w:rPr>
              <w:t>0</w:t>
            </w:r>
          </w:p>
        </w:tc>
        <w:tc>
          <w:tcPr>
            <w:tcW w:w="2525" w:type="dxa"/>
            <w:vAlign w:val="center"/>
          </w:tcPr>
          <w:p w:rsidR="00E7625F" w:rsidRPr="00846D73" w:rsidRDefault="00E7625F" w:rsidP="000631C0">
            <w:pPr>
              <w:pStyle w:val="Default"/>
              <w:jc w:val="center"/>
              <w:rPr>
                <w:sz w:val="20"/>
                <w:szCs w:val="20"/>
                <w:lang w:val="pt-BR"/>
              </w:rPr>
            </w:pPr>
          </w:p>
        </w:tc>
      </w:tr>
    </w:tbl>
    <w:p w:rsidR="00DB1185" w:rsidRDefault="00DB1185" w:rsidP="00C71FE9">
      <w:pPr>
        <w:pStyle w:val="Default"/>
        <w:spacing w:line="360" w:lineRule="auto"/>
        <w:ind w:firstLine="1134"/>
        <w:jc w:val="both"/>
        <w:rPr>
          <w:sz w:val="22"/>
          <w:szCs w:val="22"/>
          <w:lang w:val="pt-BR"/>
        </w:rPr>
      </w:pPr>
    </w:p>
    <w:p w:rsidR="000631C0" w:rsidRDefault="000631C0" w:rsidP="00C71FE9">
      <w:pPr>
        <w:pStyle w:val="Default"/>
        <w:spacing w:line="360" w:lineRule="auto"/>
        <w:ind w:firstLine="1134"/>
        <w:jc w:val="both"/>
        <w:rPr>
          <w:sz w:val="22"/>
          <w:szCs w:val="22"/>
          <w:lang w:val="pt-BR"/>
        </w:rPr>
      </w:pPr>
    </w:p>
    <w:p w:rsidR="000631C0" w:rsidRDefault="000631C0" w:rsidP="00C71FE9">
      <w:pPr>
        <w:pStyle w:val="Default"/>
        <w:spacing w:line="360" w:lineRule="auto"/>
        <w:ind w:firstLine="1134"/>
        <w:jc w:val="both"/>
        <w:rPr>
          <w:sz w:val="22"/>
          <w:szCs w:val="22"/>
          <w:lang w:val="pt-BR"/>
        </w:rPr>
      </w:pPr>
    </w:p>
    <w:p w:rsidR="000631C0" w:rsidRDefault="000631C0" w:rsidP="00C71FE9">
      <w:pPr>
        <w:pStyle w:val="Default"/>
        <w:spacing w:line="360" w:lineRule="auto"/>
        <w:ind w:firstLine="1134"/>
        <w:jc w:val="both"/>
        <w:rPr>
          <w:sz w:val="22"/>
          <w:szCs w:val="22"/>
          <w:lang w:val="pt-BR"/>
        </w:rPr>
      </w:pPr>
    </w:p>
    <w:p w:rsidR="000631C0" w:rsidRDefault="000631C0" w:rsidP="00C71FE9">
      <w:pPr>
        <w:pStyle w:val="Default"/>
        <w:spacing w:line="360" w:lineRule="auto"/>
        <w:ind w:firstLine="1134"/>
        <w:jc w:val="both"/>
        <w:rPr>
          <w:sz w:val="22"/>
          <w:szCs w:val="22"/>
          <w:lang w:val="pt-BR"/>
        </w:rPr>
      </w:pPr>
    </w:p>
    <w:p w:rsidR="000631C0" w:rsidRDefault="000631C0" w:rsidP="00C71FE9">
      <w:pPr>
        <w:pStyle w:val="Default"/>
        <w:spacing w:line="360" w:lineRule="auto"/>
        <w:ind w:firstLine="1134"/>
        <w:jc w:val="both"/>
        <w:rPr>
          <w:sz w:val="22"/>
          <w:szCs w:val="22"/>
          <w:lang w:val="pt-BR"/>
        </w:rPr>
      </w:pPr>
    </w:p>
    <w:p w:rsidR="000631C0" w:rsidRDefault="000631C0" w:rsidP="00C71FE9">
      <w:pPr>
        <w:pStyle w:val="Default"/>
        <w:spacing w:line="360" w:lineRule="auto"/>
        <w:ind w:firstLine="1134"/>
        <w:jc w:val="both"/>
        <w:rPr>
          <w:sz w:val="22"/>
          <w:szCs w:val="22"/>
          <w:lang w:val="pt-BR"/>
        </w:rPr>
      </w:pPr>
    </w:p>
    <w:p w:rsidR="00C17149" w:rsidRDefault="00C17149" w:rsidP="00C71FE9">
      <w:pPr>
        <w:pStyle w:val="Default"/>
        <w:spacing w:line="360" w:lineRule="auto"/>
        <w:ind w:firstLine="1134"/>
        <w:jc w:val="both"/>
        <w:rPr>
          <w:sz w:val="22"/>
          <w:szCs w:val="22"/>
          <w:lang w:val="pt-BR"/>
        </w:rPr>
      </w:pPr>
    </w:p>
    <w:p w:rsidR="00C17149" w:rsidRDefault="00C17149" w:rsidP="00C71FE9">
      <w:pPr>
        <w:pStyle w:val="Default"/>
        <w:spacing w:line="360" w:lineRule="auto"/>
        <w:ind w:firstLine="1134"/>
        <w:jc w:val="both"/>
        <w:rPr>
          <w:sz w:val="22"/>
          <w:szCs w:val="22"/>
          <w:lang w:val="pt-BR"/>
        </w:rPr>
      </w:pPr>
    </w:p>
    <w:p w:rsidR="00C17149" w:rsidRDefault="00C17149" w:rsidP="00C71FE9">
      <w:pPr>
        <w:pStyle w:val="Default"/>
        <w:spacing w:line="360" w:lineRule="auto"/>
        <w:ind w:firstLine="1134"/>
        <w:jc w:val="both"/>
        <w:rPr>
          <w:sz w:val="22"/>
          <w:szCs w:val="22"/>
          <w:lang w:val="pt-BR"/>
        </w:rPr>
      </w:pPr>
    </w:p>
    <w:p w:rsidR="00C17149" w:rsidRDefault="00C17149" w:rsidP="00C71FE9">
      <w:pPr>
        <w:pStyle w:val="Default"/>
        <w:spacing w:line="360" w:lineRule="auto"/>
        <w:ind w:firstLine="1134"/>
        <w:jc w:val="both"/>
        <w:rPr>
          <w:sz w:val="22"/>
          <w:szCs w:val="22"/>
          <w:lang w:val="pt-BR"/>
        </w:rPr>
      </w:pPr>
    </w:p>
    <w:p w:rsidR="00C17149" w:rsidRDefault="00C17149" w:rsidP="00C71FE9">
      <w:pPr>
        <w:pStyle w:val="Default"/>
        <w:spacing w:line="360" w:lineRule="auto"/>
        <w:ind w:firstLine="1134"/>
        <w:jc w:val="both"/>
        <w:rPr>
          <w:sz w:val="22"/>
          <w:szCs w:val="22"/>
          <w:lang w:val="pt-BR"/>
        </w:rPr>
      </w:pPr>
    </w:p>
    <w:p w:rsidR="000631C0" w:rsidRDefault="000631C0" w:rsidP="00C71FE9">
      <w:pPr>
        <w:pStyle w:val="Default"/>
        <w:spacing w:line="360" w:lineRule="auto"/>
        <w:ind w:firstLine="1134"/>
        <w:jc w:val="both"/>
        <w:rPr>
          <w:sz w:val="22"/>
          <w:szCs w:val="22"/>
          <w:lang w:val="pt-BR"/>
        </w:rPr>
      </w:pPr>
    </w:p>
    <w:p w:rsidR="000631C0" w:rsidRDefault="000631C0" w:rsidP="00C71FE9">
      <w:pPr>
        <w:pStyle w:val="Default"/>
        <w:spacing w:line="360" w:lineRule="auto"/>
        <w:ind w:firstLine="1134"/>
        <w:jc w:val="both"/>
        <w:rPr>
          <w:sz w:val="22"/>
          <w:szCs w:val="22"/>
          <w:lang w:val="pt-BR"/>
        </w:rPr>
      </w:pPr>
    </w:p>
    <w:p w:rsidR="000631C0" w:rsidRDefault="000631C0" w:rsidP="00C71FE9">
      <w:pPr>
        <w:pStyle w:val="Default"/>
        <w:spacing w:line="360" w:lineRule="auto"/>
        <w:ind w:firstLine="1134"/>
        <w:jc w:val="both"/>
        <w:rPr>
          <w:sz w:val="22"/>
          <w:szCs w:val="22"/>
          <w:lang w:val="pt-BR"/>
        </w:rPr>
      </w:pPr>
    </w:p>
    <w:tbl>
      <w:tblPr>
        <w:tblStyle w:val="Tabelacomgrade"/>
        <w:tblW w:w="0" w:type="auto"/>
        <w:tblLayout w:type="fixed"/>
        <w:tblLook w:val="04A0"/>
      </w:tblPr>
      <w:tblGrid>
        <w:gridCol w:w="1951"/>
        <w:gridCol w:w="735"/>
        <w:gridCol w:w="2525"/>
      </w:tblGrid>
      <w:tr w:rsidR="00D71CD1" w:rsidRPr="00720ABD" w:rsidTr="000631C0">
        <w:trPr>
          <w:trHeight w:val="1036"/>
        </w:trPr>
        <w:tc>
          <w:tcPr>
            <w:tcW w:w="2686" w:type="dxa"/>
            <w:gridSpan w:val="2"/>
            <w:vAlign w:val="center"/>
          </w:tcPr>
          <w:p w:rsidR="00D71CD1" w:rsidRPr="00720ABD" w:rsidRDefault="001C30AF" w:rsidP="000631C0">
            <w:pPr>
              <w:pStyle w:val="Default"/>
              <w:jc w:val="center"/>
              <w:rPr>
                <w:sz w:val="20"/>
                <w:szCs w:val="20"/>
                <w:lang w:val="pt-BR"/>
              </w:rPr>
            </w:pPr>
            <w:r w:rsidRPr="001C30AF">
              <w:rPr>
                <w:noProof/>
                <w:sz w:val="22"/>
                <w:szCs w:val="22"/>
                <w:lang w:val="pt-BR" w:eastAsia="pt-BR" w:bidi="ar-SA"/>
              </w:rPr>
              <w:lastRenderedPageBreak/>
              <w:pict>
                <v:roundrect id="_x0000_s1053" style="position:absolute;left:0;text-align:left;margin-left:304.45pt;margin-top:-3pt;width:174.75pt;height:430.5pt;z-index:251675648;mso-position-horizontal-relative:margin;mso-position-vertical-relative:margin;mso-width-relative:margin;mso-height-relative:margin" arcsize="6811f" o:allowincell="f" fillcolor="#94b6d2 [3204]" strokecolor="#f2f2f2 [3041]" strokeweight="3pt">
                  <v:shadow on="t" type="perspective" color="#345c7d [1604]" opacity=".5" offset="1pt" offset2="-1pt"/>
                  <v:textbox style="mso-next-textbox:#_x0000_s1053" inset="18pt,18pt,18pt,18pt">
                    <w:txbxContent>
                      <w:p w:rsidR="00A71D7C" w:rsidRPr="00D253D2" w:rsidRDefault="00A71D7C" w:rsidP="00D253D2">
                        <w:pPr>
                          <w:spacing w:before="100" w:beforeAutospacing="1" w:after="100" w:afterAutospacing="1"/>
                          <w:jc w:val="both"/>
                          <w:rPr>
                            <w:rFonts w:ascii="Arial" w:eastAsia="Times New Roman" w:hAnsi="Arial" w:cs="Arial"/>
                            <w:sz w:val="18"/>
                            <w:szCs w:val="18"/>
                            <w:lang w:val="pt-BR" w:eastAsia="pt-BR" w:bidi="ar-SA"/>
                          </w:rPr>
                        </w:pPr>
                        <w:r w:rsidRPr="00D253D2">
                          <w:rPr>
                            <w:rFonts w:ascii="Arial" w:eastAsia="Times New Roman" w:hAnsi="Arial" w:cs="Arial"/>
                            <w:b/>
                            <w:bCs/>
                            <w:color w:val="333333"/>
                            <w:sz w:val="18"/>
                            <w:szCs w:val="18"/>
                            <w:lang w:val="pt-BR" w:eastAsia="pt-BR" w:bidi="ar-SA"/>
                          </w:rPr>
                          <w:t>*Fluoreto</w:t>
                        </w:r>
                        <w:r w:rsidRPr="00D253D2">
                          <w:rPr>
                            <w:rFonts w:ascii="Arial" w:eastAsia="Times New Roman" w:hAnsi="Arial" w:cs="Arial"/>
                            <w:color w:val="333333"/>
                            <w:sz w:val="18"/>
                            <w:szCs w:val="18"/>
                            <w:lang w:val="pt-BR" w:eastAsia="pt-BR" w:bidi="ar-SA"/>
                          </w:rPr>
                          <w:t xml:space="preserve"> – A cárie dentária é causada por ação bacteriana na superfície dental. </w:t>
                        </w:r>
                        <w:r w:rsidR="00D253D2" w:rsidRPr="00D253D2">
                          <w:rPr>
                            <w:rFonts w:ascii="Arial" w:hAnsi="Arial" w:cs="Arial"/>
                            <w:sz w:val="18"/>
                            <w:szCs w:val="18"/>
                            <w:lang w:val="pt-BR"/>
                          </w:rPr>
                          <w:t>Além da distribuição de dentifrícios fluoretados</w:t>
                        </w:r>
                        <w:r w:rsidR="00D253D2">
                          <w:rPr>
                            <w:rFonts w:ascii="Arial" w:hAnsi="Arial" w:cs="Arial"/>
                            <w:sz w:val="18"/>
                            <w:szCs w:val="18"/>
                            <w:lang w:val="pt-BR"/>
                          </w:rPr>
                          <w:t>, a</w:t>
                        </w:r>
                        <w:r w:rsidRPr="00D253D2">
                          <w:rPr>
                            <w:rFonts w:ascii="Arial" w:eastAsia="Times New Roman" w:hAnsi="Arial" w:cs="Arial"/>
                            <w:color w:val="333333"/>
                            <w:sz w:val="18"/>
                            <w:szCs w:val="18"/>
                            <w:lang w:val="pt-BR" w:eastAsia="pt-BR" w:bidi="ar-SA"/>
                          </w:rPr>
                          <w:t xml:space="preserve"> principal estratégia de saúde pública para prevenção de cáries é a fluoretação da água, que reduz a prevalência de cáries em até 60%</w:t>
                        </w:r>
                        <w:r w:rsidR="000631C0">
                          <w:rPr>
                            <w:rFonts w:ascii="Arial" w:eastAsia="Times New Roman" w:hAnsi="Arial" w:cs="Arial"/>
                            <w:color w:val="333333"/>
                            <w:sz w:val="18"/>
                            <w:szCs w:val="18"/>
                            <w:lang w:val="pt-BR" w:eastAsia="pt-BR" w:bidi="ar-SA"/>
                          </w:rPr>
                          <w:t>. No entanto a ingestão de flúor em excesso</w:t>
                        </w:r>
                        <w:r w:rsidRPr="00D253D2">
                          <w:rPr>
                            <w:rFonts w:ascii="Arial" w:eastAsia="Times New Roman" w:hAnsi="Arial" w:cs="Arial"/>
                            <w:color w:val="333333"/>
                            <w:sz w:val="18"/>
                            <w:szCs w:val="18"/>
                            <w:lang w:val="pt-BR" w:eastAsia="pt-BR" w:bidi="ar-SA"/>
                          </w:rPr>
                          <w:t xml:space="preserve"> pode ser prejudicial à saúde, podendo causar distúrbios. Esses problemas estão relacionados à dose, ao tempo de ingestão e à idade. O distúrbio mais comum é a fluorose, doença</w:t>
                        </w:r>
                        <w:r w:rsidR="00D253D2" w:rsidRPr="00D253D2">
                          <w:rPr>
                            <w:rFonts w:ascii="Arial" w:eastAsia="Times New Roman" w:hAnsi="Arial" w:cs="Arial"/>
                            <w:color w:val="333333"/>
                            <w:sz w:val="18"/>
                            <w:szCs w:val="18"/>
                            <w:lang w:val="pt-BR" w:eastAsia="pt-BR" w:bidi="ar-SA"/>
                          </w:rPr>
                          <w:t xml:space="preserve"> que é mais prejudicial às crianças</w:t>
                        </w:r>
                        <w:r w:rsidR="00D253D2">
                          <w:rPr>
                            <w:rFonts w:ascii="Arial" w:eastAsia="Times New Roman" w:hAnsi="Arial" w:cs="Arial"/>
                            <w:color w:val="333333"/>
                            <w:sz w:val="18"/>
                            <w:szCs w:val="18"/>
                            <w:lang w:val="pt-BR" w:eastAsia="pt-BR" w:bidi="ar-SA"/>
                          </w:rPr>
                          <w:t xml:space="preserve"> e</w:t>
                        </w:r>
                        <w:r w:rsidRPr="00D253D2">
                          <w:rPr>
                            <w:rFonts w:ascii="Arial" w:eastAsia="Times New Roman" w:hAnsi="Arial" w:cs="Arial"/>
                            <w:color w:val="333333"/>
                            <w:sz w:val="18"/>
                            <w:szCs w:val="18"/>
                            <w:lang w:val="pt-BR" w:eastAsia="pt-BR" w:bidi="ar-SA"/>
                          </w:rPr>
                          <w:t xml:space="preserve"> que pode acometer os dentes e os ossos em graus que variam de leve a incapacitante</w:t>
                        </w:r>
                        <w:r w:rsidRPr="00D253D2">
                          <w:rPr>
                            <w:rFonts w:ascii="Arial" w:eastAsia="Times New Roman" w:hAnsi="Arial" w:cs="Arial"/>
                            <w:color w:val="333333"/>
                            <w:sz w:val="18"/>
                            <w:szCs w:val="18"/>
                            <w:vertAlign w:val="superscript"/>
                            <w:lang w:val="pt-BR" w:eastAsia="pt-BR" w:bidi="ar-SA"/>
                          </w:rPr>
                          <w:t>3</w:t>
                        </w:r>
                        <w:r w:rsidRPr="00D253D2">
                          <w:rPr>
                            <w:rFonts w:ascii="Arial" w:eastAsia="Times New Roman" w:hAnsi="Arial" w:cs="Arial"/>
                            <w:color w:val="333333"/>
                            <w:sz w:val="18"/>
                            <w:szCs w:val="18"/>
                            <w:lang w:val="pt-BR" w:eastAsia="pt-BR" w:bidi="ar-SA"/>
                          </w:rPr>
                          <w:t>. A Secretaria de Estado da Saúde de Santa Catarina, por meio da Portaria nº. 421/2016 e da Nota Técnica DIVS nº. 02/2017, estabeleceu como 0,8 mg/L a concentração ótima de fluoreto na água para consumo humano em nosso Estado, sendo o mínimo de 0,7 mg/L e o máximo de 1,0 mg/L.</w:t>
                        </w:r>
                      </w:p>
                      <w:p w:rsidR="00A71D7C" w:rsidRPr="00D253D2" w:rsidRDefault="00A71D7C" w:rsidP="00D253D2">
                        <w:pPr>
                          <w:jc w:val="both"/>
                          <w:rPr>
                            <w:rFonts w:ascii="Arial" w:eastAsia="Times New Roman" w:hAnsi="Arial" w:cs="Arial"/>
                            <w:sz w:val="18"/>
                            <w:szCs w:val="18"/>
                            <w:lang w:val="pt-BR" w:eastAsia="pt-BR" w:bidi="ar-SA"/>
                          </w:rPr>
                        </w:pPr>
                      </w:p>
                      <w:p w:rsidR="00C324A3" w:rsidRPr="00D253D2" w:rsidRDefault="00C324A3" w:rsidP="00D253D2">
                        <w:pPr>
                          <w:autoSpaceDE w:val="0"/>
                          <w:autoSpaceDN w:val="0"/>
                          <w:adjustRightInd w:val="0"/>
                          <w:jc w:val="both"/>
                          <w:rPr>
                            <w:rFonts w:ascii="Arial" w:hAnsi="Arial" w:cs="Arial"/>
                            <w:sz w:val="18"/>
                            <w:szCs w:val="18"/>
                            <w:lang w:val="pt-BR"/>
                          </w:rPr>
                        </w:pPr>
                      </w:p>
                      <w:p w:rsidR="00C324A3" w:rsidRPr="00D253D2" w:rsidRDefault="00C324A3" w:rsidP="00D253D2">
                        <w:pPr>
                          <w:pStyle w:val="Default"/>
                          <w:spacing w:line="276" w:lineRule="auto"/>
                          <w:ind w:firstLine="1134"/>
                          <w:jc w:val="both"/>
                          <w:rPr>
                            <w:color w:val="auto"/>
                            <w:sz w:val="18"/>
                            <w:szCs w:val="18"/>
                            <w:lang w:val="pt-BR"/>
                          </w:rPr>
                        </w:pPr>
                        <w:r w:rsidRPr="00D253D2">
                          <w:rPr>
                            <w:color w:val="auto"/>
                            <w:sz w:val="18"/>
                            <w:szCs w:val="18"/>
                            <w:lang w:val="pt-BR"/>
                          </w:rPr>
                          <w:t xml:space="preserve"> </w:t>
                        </w:r>
                      </w:p>
                    </w:txbxContent>
                  </v:textbox>
                  <w10:wrap type="square" anchorx="margin" anchory="margin"/>
                </v:roundrect>
              </w:pict>
            </w:r>
            <w:r w:rsidR="00D71CD1">
              <w:rPr>
                <w:sz w:val="20"/>
                <w:szCs w:val="20"/>
                <w:lang w:val="pt-BR"/>
              </w:rPr>
              <w:t>FLUORETO</w:t>
            </w:r>
            <w:r w:rsidR="00D71CD1" w:rsidRPr="00720ABD">
              <w:rPr>
                <w:sz w:val="20"/>
                <w:szCs w:val="20"/>
                <w:lang w:val="pt-BR"/>
              </w:rPr>
              <w:t xml:space="preserve"> EM DESACORDO COM A LEGISLAÇÃO*</w:t>
            </w:r>
          </w:p>
        </w:tc>
        <w:tc>
          <w:tcPr>
            <w:tcW w:w="2525" w:type="dxa"/>
            <w:vAlign w:val="center"/>
          </w:tcPr>
          <w:p w:rsidR="00D71CD1" w:rsidRPr="00720ABD" w:rsidRDefault="00D71CD1" w:rsidP="000631C0">
            <w:pPr>
              <w:pStyle w:val="Default"/>
              <w:jc w:val="center"/>
              <w:rPr>
                <w:sz w:val="20"/>
                <w:szCs w:val="20"/>
              </w:rPr>
            </w:pPr>
            <w:r w:rsidRPr="00720ABD">
              <w:rPr>
                <w:sz w:val="20"/>
                <w:szCs w:val="20"/>
              </w:rPr>
              <w:t>LOCAL DE OCORRÊNCIA</w:t>
            </w:r>
          </w:p>
        </w:tc>
      </w:tr>
      <w:tr w:rsidR="00D71CD1" w:rsidRPr="00B029A2" w:rsidTr="000631C0">
        <w:trPr>
          <w:trHeight w:val="2134"/>
        </w:trPr>
        <w:tc>
          <w:tcPr>
            <w:tcW w:w="1951" w:type="dxa"/>
            <w:vAlign w:val="center"/>
          </w:tcPr>
          <w:p w:rsidR="00D71CD1" w:rsidRPr="00720ABD" w:rsidRDefault="00D71CD1" w:rsidP="000631C0">
            <w:pPr>
              <w:pStyle w:val="Default"/>
              <w:jc w:val="center"/>
              <w:rPr>
                <w:sz w:val="20"/>
                <w:szCs w:val="20"/>
                <w:lang w:val="pt-BR"/>
              </w:rPr>
            </w:pPr>
            <w:r w:rsidRPr="00720ABD">
              <w:rPr>
                <w:sz w:val="20"/>
                <w:szCs w:val="20"/>
                <w:lang w:val="pt-BR"/>
              </w:rPr>
              <w:t xml:space="preserve">Número de amostras </w:t>
            </w:r>
            <w:r w:rsidR="00A322C5">
              <w:rPr>
                <w:sz w:val="20"/>
                <w:szCs w:val="20"/>
                <w:lang w:val="pt-BR"/>
              </w:rPr>
              <w:t>com concentração</w:t>
            </w:r>
            <w:r w:rsidRPr="00720ABD">
              <w:rPr>
                <w:sz w:val="20"/>
                <w:szCs w:val="20"/>
                <w:lang w:val="pt-BR"/>
              </w:rPr>
              <w:t xml:space="preserve"> de </w:t>
            </w:r>
            <w:r>
              <w:rPr>
                <w:b/>
                <w:sz w:val="20"/>
                <w:szCs w:val="20"/>
                <w:lang w:val="pt-BR"/>
              </w:rPr>
              <w:t>fluoreto</w:t>
            </w:r>
            <w:r w:rsidRPr="00720ABD">
              <w:rPr>
                <w:b/>
                <w:sz w:val="20"/>
                <w:szCs w:val="20"/>
                <w:lang w:val="pt-BR"/>
              </w:rPr>
              <w:t xml:space="preserve">* </w:t>
            </w:r>
            <w:r w:rsidR="00A322C5">
              <w:rPr>
                <w:b/>
                <w:sz w:val="20"/>
                <w:szCs w:val="20"/>
                <w:lang w:val="pt-BR"/>
              </w:rPr>
              <w:t xml:space="preserve">acima do máximo permitido </w:t>
            </w:r>
            <w:r w:rsidRPr="00EA2264">
              <w:rPr>
                <w:sz w:val="20"/>
                <w:szCs w:val="20"/>
                <w:lang w:val="pt-BR"/>
              </w:rPr>
              <w:t>(sistema CASAN)</w:t>
            </w:r>
          </w:p>
        </w:tc>
        <w:tc>
          <w:tcPr>
            <w:tcW w:w="735" w:type="dxa"/>
            <w:vAlign w:val="center"/>
          </w:tcPr>
          <w:p w:rsidR="00D71CD1" w:rsidRPr="00D253D2" w:rsidRDefault="001476EF" w:rsidP="000631C0">
            <w:pPr>
              <w:pStyle w:val="Default"/>
              <w:jc w:val="center"/>
              <w:rPr>
                <w:sz w:val="20"/>
                <w:szCs w:val="20"/>
                <w:lang w:val="pt-BR"/>
              </w:rPr>
            </w:pPr>
            <w:r>
              <w:rPr>
                <w:sz w:val="20"/>
                <w:szCs w:val="20"/>
                <w:lang w:val="pt-BR"/>
              </w:rPr>
              <w:t>1</w:t>
            </w:r>
          </w:p>
        </w:tc>
        <w:tc>
          <w:tcPr>
            <w:tcW w:w="2525" w:type="dxa"/>
            <w:vAlign w:val="center"/>
          </w:tcPr>
          <w:p w:rsidR="00D71CD1" w:rsidRPr="00720ABD" w:rsidRDefault="001476EF" w:rsidP="000631C0">
            <w:pPr>
              <w:pStyle w:val="Default"/>
              <w:jc w:val="center"/>
              <w:rPr>
                <w:sz w:val="20"/>
                <w:szCs w:val="20"/>
                <w:lang w:val="pt-BR"/>
              </w:rPr>
            </w:pPr>
            <w:r>
              <w:rPr>
                <w:sz w:val="20"/>
                <w:szCs w:val="20"/>
                <w:lang w:val="pt-BR"/>
              </w:rPr>
              <w:t>Ribeirão da Ilha</w:t>
            </w:r>
          </w:p>
        </w:tc>
      </w:tr>
      <w:tr w:rsidR="00D71CD1" w:rsidRPr="00EA2CBA" w:rsidTr="000631C0">
        <w:trPr>
          <w:trHeight w:val="2134"/>
        </w:trPr>
        <w:tc>
          <w:tcPr>
            <w:tcW w:w="1951" w:type="dxa"/>
            <w:vAlign w:val="center"/>
          </w:tcPr>
          <w:p w:rsidR="00D71CD1" w:rsidRPr="00720ABD" w:rsidRDefault="00A322C5" w:rsidP="0094676E">
            <w:pPr>
              <w:pStyle w:val="Default"/>
              <w:jc w:val="center"/>
              <w:rPr>
                <w:sz w:val="20"/>
                <w:szCs w:val="20"/>
                <w:lang w:val="pt-BR"/>
              </w:rPr>
            </w:pPr>
            <w:r w:rsidRPr="00720ABD">
              <w:rPr>
                <w:sz w:val="20"/>
                <w:szCs w:val="20"/>
                <w:lang w:val="pt-BR"/>
              </w:rPr>
              <w:t xml:space="preserve">Número de amostras </w:t>
            </w:r>
            <w:r>
              <w:rPr>
                <w:sz w:val="20"/>
                <w:szCs w:val="20"/>
                <w:lang w:val="pt-BR"/>
              </w:rPr>
              <w:t>com concentração</w:t>
            </w:r>
            <w:r w:rsidRPr="00720ABD">
              <w:rPr>
                <w:sz w:val="20"/>
                <w:szCs w:val="20"/>
                <w:lang w:val="pt-BR"/>
              </w:rPr>
              <w:t xml:space="preserve"> de </w:t>
            </w:r>
            <w:r>
              <w:rPr>
                <w:b/>
                <w:sz w:val="20"/>
                <w:szCs w:val="20"/>
                <w:lang w:val="pt-BR"/>
              </w:rPr>
              <w:t>fluoreto</w:t>
            </w:r>
            <w:r w:rsidRPr="00720ABD">
              <w:rPr>
                <w:b/>
                <w:sz w:val="20"/>
                <w:szCs w:val="20"/>
                <w:lang w:val="pt-BR"/>
              </w:rPr>
              <w:t xml:space="preserve">* </w:t>
            </w:r>
            <w:r w:rsidR="00B029A2">
              <w:rPr>
                <w:b/>
                <w:sz w:val="20"/>
                <w:szCs w:val="20"/>
                <w:lang w:val="pt-BR"/>
              </w:rPr>
              <w:t xml:space="preserve">abaixo do mínimo </w:t>
            </w:r>
            <w:r w:rsidR="0094676E">
              <w:rPr>
                <w:b/>
                <w:sz w:val="20"/>
                <w:szCs w:val="20"/>
                <w:lang w:val="pt-BR"/>
              </w:rPr>
              <w:t>permitido</w:t>
            </w:r>
            <w:r>
              <w:rPr>
                <w:b/>
                <w:sz w:val="20"/>
                <w:szCs w:val="20"/>
                <w:lang w:val="pt-BR"/>
              </w:rPr>
              <w:t xml:space="preserve"> </w:t>
            </w:r>
            <w:r w:rsidRPr="00EA2264">
              <w:rPr>
                <w:sz w:val="20"/>
                <w:szCs w:val="20"/>
                <w:lang w:val="pt-BR"/>
              </w:rPr>
              <w:t>(</w:t>
            </w:r>
            <w:r w:rsidR="00B029A2">
              <w:rPr>
                <w:sz w:val="20"/>
                <w:szCs w:val="20"/>
                <w:lang w:val="pt-BR"/>
              </w:rPr>
              <w:t>sistema CASAN</w:t>
            </w:r>
            <w:r w:rsidRPr="00EA2264">
              <w:rPr>
                <w:sz w:val="20"/>
                <w:szCs w:val="20"/>
                <w:lang w:val="pt-BR"/>
              </w:rPr>
              <w:t>)</w:t>
            </w:r>
          </w:p>
        </w:tc>
        <w:tc>
          <w:tcPr>
            <w:tcW w:w="735" w:type="dxa"/>
            <w:vAlign w:val="center"/>
          </w:tcPr>
          <w:p w:rsidR="00D71CD1" w:rsidRPr="00846D73" w:rsidRDefault="008827EE" w:rsidP="000631C0">
            <w:pPr>
              <w:pStyle w:val="Default"/>
              <w:jc w:val="center"/>
              <w:rPr>
                <w:sz w:val="20"/>
                <w:szCs w:val="20"/>
                <w:lang w:val="pt-BR"/>
              </w:rPr>
            </w:pPr>
            <w:r>
              <w:rPr>
                <w:sz w:val="20"/>
                <w:szCs w:val="20"/>
                <w:lang w:val="pt-BR"/>
              </w:rPr>
              <w:t>6</w:t>
            </w:r>
          </w:p>
        </w:tc>
        <w:tc>
          <w:tcPr>
            <w:tcW w:w="2525" w:type="dxa"/>
            <w:vAlign w:val="center"/>
          </w:tcPr>
          <w:p w:rsidR="00D71CD1" w:rsidRPr="00846D73" w:rsidRDefault="00FD6BB4" w:rsidP="008827EE">
            <w:pPr>
              <w:pStyle w:val="Default"/>
              <w:jc w:val="center"/>
              <w:rPr>
                <w:sz w:val="20"/>
                <w:szCs w:val="20"/>
                <w:lang w:val="pt-BR"/>
              </w:rPr>
            </w:pPr>
            <w:r>
              <w:rPr>
                <w:sz w:val="20"/>
                <w:szCs w:val="20"/>
                <w:lang w:val="pt-BR"/>
              </w:rPr>
              <w:t xml:space="preserve">Carianos, Barra da Lagoa, Rio Vermelho, Ponta das Canas, </w:t>
            </w:r>
            <w:r w:rsidR="008827EE">
              <w:rPr>
                <w:sz w:val="20"/>
                <w:szCs w:val="20"/>
                <w:lang w:val="pt-BR"/>
              </w:rPr>
              <w:t>Vargem Grande e</w:t>
            </w:r>
            <w:r>
              <w:rPr>
                <w:sz w:val="20"/>
                <w:szCs w:val="20"/>
                <w:lang w:val="pt-BR"/>
              </w:rPr>
              <w:t xml:space="preserve"> Estreito</w:t>
            </w:r>
          </w:p>
        </w:tc>
      </w:tr>
    </w:tbl>
    <w:p w:rsidR="00C324A3" w:rsidRDefault="00C324A3" w:rsidP="00C71FE9">
      <w:pPr>
        <w:pStyle w:val="Default"/>
        <w:spacing w:line="360" w:lineRule="auto"/>
        <w:ind w:firstLine="1134"/>
        <w:jc w:val="both"/>
        <w:rPr>
          <w:sz w:val="22"/>
          <w:szCs w:val="22"/>
          <w:lang w:val="pt-BR"/>
        </w:rPr>
      </w:pPr>
    </w:p>
    <w:p w:rsidR="00FD6BB4" w:rsidRDefault="00FD6BB4" w:rsidP="00C71FE9">
      <w:pPr>
        <w:pStyle w:val="Default"/>
        <w:spacing w:line="360" w:lineRule="auto"/>
        <w:ind w:firstLine="1134"/>
        <w:jc w:val="both"/>
        <w:rPr>
          <w:sz w:val="22"/>
          <w:szCs w:val="22"/>
          <w:lang w:val="pt-BR"/>
        </w:rPr>
      </w:pPr>
    </w:p>
    <w:p w:rsidR="00FD6BB4" w:rsidRDefault="00FD6BB4" w:rsidP="00C71FE9">
      <w:pPr>
        <w:pStyle w:val="Default"/>
        <w:spacing w:line="360" w:lineRule="auto"/>
        <w:ind w:firstLine="1134"/>
        <w:jc w:val="both"/>
        <w:rPr>
          <w:sz w:val="22"/>
          <w:szCs w:val="22"/>
          <w:lang w:val="pt-BR"/>
        </w:rPr>
      </w:pPr>
    </w:p>
    <w:p w:rsidR="00FD6BB4" w:rsidRDefault="00FD6BB4" w:rsidP="00C71FE9">
      <w:pPr>
        <w:pStyle w:val="Default"/>
        <w:spacing w:line="360" w:lineRule="auto"/>
        <w:ind w:firstLine="1134"/>
        <w:jc w:val="both"/>
        <w:rPr>
          <w:sz w:val="22"/>
          <w:szCs w:val="22"/>
          <w:lang w:val="pt-BR"/>
        </w:rPr>
      </w:pPr>
    </w:p>
    <w:p w:rsidR="00FD6BB4" w:rsidRDefault="00FD6BB4" w:rsidP="00C71FE9">
      <w:pPr>
        <w:pStyle w:val="Default"/>
        <w:spacing w:line="360" w:lineRule="auto"/>
        <w:ind w:firstLine="1134"/>
        <w:jc w:val="both"/>
        <w:rPr>
          <w:sz w:val="22"/>
          <w:szCs w:val="22"/>
          <w:lang w:val="pt-BR"/>
        </w:rPr>
      </w:pPr>
    </w:p>
    <w:p w:rsidR="00FD6BB4" w:rsidRDefault="00FD6BB4" w:rsidP="00C71FE9">
      <w:pPr>
        <w:pStyle w:val="Default"/>
        <w:spacing w:line="360" w:lineRule="auto"/>
        <w:ind w:firstLine="1134"/>
        <w:jc w:val="both"/>
        <w:rPr>
          <w:sz w:val="22"/>
          <w:szCs w:val="22"/>
          <w:lang w:val="pt-BR"/>
        </w:rPr>
      </w:pPr>
    </w:p>
    <w:p w:rsidR="00FD6BB4" w:rsidRDefault="00FD6BB4" w:rsidP="00C71FE9">
      <w:pPr>
        <w:pStyle w:val="Default"/>
        <w:spacing w:line="360" w:lineRule="auto"/>
        <w:ind w:firstLine="1134"/>
        <w:jc w:val="both"/>
        <w:rPr>
          <w:sz w:val="22"/>
          <w:szCs w:val="22"/>
          <w:lang w:val="pt-BR"/>
        </w:rPr>
      </w:pPr>
    </w:p>
    <w:p w:rsidR="00FD6BB4" w:rsidRDefault="00FD6BB4" w:rsidP="00C71FE9">
      <w:pPr>
        <w:pStyle w:val="Default"/>
        <w:spacing w:line="360" w:lineRule="auto"/>
        <w:ind w:firstLine="1134"/>
        <w:jc w:val="both"/>
        <w:rPr>
          <w:sz w:val="22"/>
          <w:szCs w:val="22"/>
          <w:lang w:val="pt-BR"/>
        </w:rPr>
      </w:pPr>
    </w:p>
    <w:p w:rsidR="00347CC3" w:rsidRPr="00BD08C0" w:rsidRDefault="00347CC3" w:rsidP="00347CC3">
      <w:pPr>
        <w:pStyle w:val="Default"/>
        <w:spacing w:line="360" w:lineRule="auto"/>
        <w:rPr>
          <w:color w:val="auto"/>
          <w:sz w:val="20"/>
          <w:szCs w:val="20"/>
          <w:lang w:val="pt-BR"/>
        </w:rPr>
      </w:pPr>
      <w:r w:rsidRPr="00BD08C0">
        <w:rPr>
          <w:color w:val="auto"/>
          <w:sz w:val="20"/>
          <w:szCs w:val="20"/>
          <w:lang w:val="pt-BR"/>
        </w:rPr>
        <w:t xml:space="preserve">¹ </w:t>
      </w:r>
      <w:hyperlink r:id="rId10" w:history="1">
        <w:r w:rsidR="0072763F" w:rsidRPr="00B1063D">
          <w:rPr>
            <w:rStyle w:val="Hyperlink"/>
            <w:sz w:val="20"/>
            <w:szCs w:val="20"/>
            <w:lang w:val="pt-BR"/>
          </w:rPr>
          <w:t>http://www.samaepapanduva.sc.gov.br/Servicos/entenda_analise.php</w:t>
        </w:r>
      </w:hyperlink>
    </w:p>
    <w:p w:rsidR="009B775C" w:rsidRPr="00D253D2" w:rsidRDefault="009B775C" w:rsidP="009B775C">
      <w:pPr>
        <w:pStyle w:val="Default"/>
        <w:spacing w:line="360" w:lineRule="auto"/>
        <w:jc w:val="both"/>
        <w:rPr>
          <w:color w:val="auto"/>
          <w:sz w:val="20"/>
          <w:szCs w:val="20"/>
          <w:lang w:val="pt-BR"/>
        </w:rPr>
      </w:pPr>
      <w:r w:rsidRPr="00BD08C0">
        <w:rPr>
          <w:color w:val="auto"/>
          <w:sz w:val="20"/>
          <w:szCs w:val="20"/>
          <w:lang w:val="pt-BR"/>
        </w:rPr>
        <w:t xml:space="preserve">² Brasil. Ministério da Saúde. Secretaria de Vigilância em Saúde. Vigilância e controle da qualidade da água para consumo humano/ Ministério da Saúde, Secretaria de Vigilância em Saúde. – Brasília : Ministério da Saúde, 2006. </w:t>
      </w:r>
      <w:r w:rsidRPr="00D253D2">
        <w:rPr>
          <w:color w:val="auto"/>
          <w:sz w:val="20"/>
          <w:szCs w:val="20"/>
          <w:lang w:val="pt-BR"/>
        </w:rPr>
        <w:t>212 p. – (Série B. Textos Básicos de Saúde).</w:t>
      </w:r>
    </w:p>
    <w:p w:rsidR="0076243F" w:rsidRPr="0076243F" w:rsidRDefault="0076243F" w:rsidP="009B775C">
      <w:pPr>
        <w:pStyle w:val="Default"/>
        <w:spacing w:line="360" w:lineRule="auto"/>
        <w:jc w:val="both"/>
        <w:rPr>
          <w:color w:val="auto"/>
          <w:sz w:val="20"/>
          <w:szCs w:val="20"/>
          <w:lang w:val="pt-BR"/>
        </w:rPr>
      </w:pPr>
      <w:r w:rsidRPr="0076243F">
        <w:rPr>
          <w:color w:val="auto"/>
          <w:sz w:val="20"/>
          <w:szCs w:val="20"/>
          <w:vertAlign w:val="superscript"/>
          <w:lang w:val="pt-BR"/>
        </w:rPr>
        <w:t xml:space="preserve">3 </w:t>
      </w:r>
      <w:r w:rsidRPr="0076243F">
        <w:rPr>
          <w:color w:val="auto"/>
          <w:sz w:val="20"/>
          <w:szCs w:val="20"/>
          <w:lang w:val="pt-BR"/>
        </w:rPr>
        <w:t>Brasil. Ministério da Saúde. Secretaria de Vigil</w:t>
      </w:r>
      <w:r w:rsidR="00FB1AE9">
        <w:rPr>
          <w:color w:val="auto"/>
          <w:sz w:val="20"/>
          <w:szCs w:val="20"/>
          <w:lang w:val="pt-BR"/>
        </w:rPr>
        <w:t>â</w:t>
      </w:r>
      <w:r>
        <w:rPr>
          <w:color w:val="auto"/>
          <w:sz w:val="20"/>
          <w:szCs w:val="20"/>
          <w:lang w:val="pt-BR"/>
        </w:rPr>
        <w:t xml:space="preserve">ncia em Saúde. </w:t>
      </w:r>
      <w:r w:rsidR="00FB1AE9">
        <w:rPr>
          <w:color w:val="auto"/>
          <w:sz w:val="20"/>
          <w:szCs w:val="20"/>
          <w:lang w:val="pt-BR"/>
        </w:rPr>
        <w:t>Monitoramento do parâmetro fluoreto na água para consumo humano e a situação de fluorose e cárie nas capitais brasileiras no ano de 2010.</w:t>
      </w:r>
      <w:r w:rsidR="00FB1AE9" w:rsidRPr="00FB1AE9">
        <w:rPr>
          <w:color w:val="auto"/>
          <w:sz w:val="20"/>
          <w:szCs w:val="20"/>
          <w:lang w:val="pt-BR"/>
        </w:rPr>
        <w:t xml:space="preserve"> </w:t>
      </w:r>
      <w:r w:rsidR="00FB1AE9" w:rsidRPr="00FB1AE9">
        <w:rPr>
          <w:b/>
          <w:color w:val="auto"/>
          <w:sz w:val="20"/>
          <w:szCs w:val="20"/>
          <w:lang w:val="pt-BR"/>
        </w:rPr>
        <w:t>Boletim Epidemiológico.</w:t>
      </w:r>
      <w:r w:rsidR="00FB1AE9">
        <w:rPr>
          <w:color w:val="auto"/>
          <w:sz w:val="20"/>
          <w:szCs w:val="20"/>
          <w:lang w:val="pt-BR"/>
        </w:rPr>
        <w:t xml:space="preserve">  Vol. 46; nº40. 2015.</w:t>
      </w:r>
    </w:p>
    <w:p w:rsidR="009B775C" w:rsidRPr="00347CC3" w:rsidRDefault="009B775C" w:rsidP="00347CC3">
      <w:pPr>
        <w:pStyle w:val="Default"/>
        <w:spacing w:line="360" w:lineRule="auto"/>
        <w:rPr>
          <w:color w:val="FF0000"/>
          <w:sz w:val="16"/>
          <w:szCs w:val="16"/>
          <w:lang w:val="pt-BR"/>
        </w:rPr>
      </w:pPr>
    </w:p>
    <w:p w:rsidR="001C65E4" w:rsidRPr="00855D30" w:rsidRDefault="001C65E4" w:rsidP="00142F3A">
      <w:pPr>
        <w:pStyle w:val="Default"/>
        <w:spacing w:line="360" w:lineRule="auto"/>
        <w:jc w:val="both"/>
        <w:rPr>
          <w:sz w:val="22"/>
          <w:szCs w:val="22"/>
          <w:lang w:val="pt-BR"/>
        </w:rPr>
      </w:pPr>
    </w:p>
    <w:sectPr w:rsidR="001C65E4" w:rsidRPr="00855D30" w:rsidSect="00CA6FF0">
      <w:headerReference w:type="default" r:id="rId11"/>
      <w:footerReference w:type="default" r:id="rId12"/>
      <w:headerReference w:type="first" r:id="rId13"/>
      <w:pgSz w:w="11906" w:h="16838"/>
      <w:pgMar w:top="1417" w:right="1701" w:bottom="31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FB" w:rsidRDefault="00D57AFB" w:rsidP="005437A8">
      <w:pPr>
        <w:spacing w:after="0" w:line="240" w:lineRule="auto"/>
      </w:pPr>
      <w:r>
        <w:separator/>
      </w:r>
    </w:p>
  </w:endnote>
  <w:endnote w:type="continuationSeparator" w:id="0">
    <w:p w:rsidR="00D57AFB" w:rsidRDefault="00D57AFB" w:rsidP="00543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pt-BR"/>
      </w:rPr>
      <w:id w:val="4118618"/>
      <w:docPartObj>
        <w:docPartGallery w:val="Page Numbers (Bottom of Page)"/>
        <w:docPartUnique/>
      </w:docPartObj>
    </w:sdtPr>
    <w:sdtContent>
      <w:p w:rsidR="00855D30" w:rsidRDefault="001C30AF" w:rsidP="00EF51F2">
        <w:pPr>
          <w:spacing w:after="0" w:line="240" w:lineRule="auto"/>
          <w:rPr>
            <w:rFonts w:asciiTheme="majorHAnsi" w:eastAsiaTheme="majorEastAsia" w:hAnsiTheme="majorHAnsi" w:cstheme="majorBidi"/>
            <w:lang w:val="pt-BR"/>
          </w:rPr>
        </w:pPr>
        <w:sdt>
          <w:sdtPr>
            <w:rPr>
              <w:rFonts w:asciiTheme="majorHAnsi" w:eastAsiaTheme="majorEastAsia" w:hAnsiTheme="majorHAnsi" w:cstheme="majorBidi"/>
              <w:lang w:val="pt-BR"/>
            </w:rPr>
            <w:id w:val="4118619"/>
            <w:docPartObj>
              <w:docPartGallery w:val="Page Numbers (Margins)"/>
              <w:docPartUnique/>
            </w:docPartObj>
          </w:sdtPr>
          <w:sdtContent>
            <w:r>
              <w:rPr>
                <w:rFonts w:asciiTheme="majorHAnsi" w:eastAsiaTheme="majorEastAsia" w:hAnsiTheme="majorHAnsi" w:cstheme="majorBidi"/>
                <w:noProof/>
                <w:lang w:val="pt-BR" w:eastAsia="zh-TW"/>
              </w:rPr>
              <w:pict>
                <v:oval id="_x0000_s8209" style="position:absolute;margin-left:0;margin-top:0;width:49.35pt;height:49.35pt;z-index:251662336;mso-position-horizontal:center;mso-position-horizontal-relative:margin;mso-position-vertical:center;mso-position-vertical-relative:bottom-margin-area;v-text-anchor:middle" fillcolor="#548ab7 [2404]" stroked="f">
                  <v:textbox style="mso-next-textbox:#_x0000_s8209">
                    <w:txbxContent>
                      <w:p w:rsidR="001F40D4" w:rsidRDefault="001C30AF">
                        <w:pPr>
                          <w:pStyle w:val="Rodap"/>
                          <w:jc w:val="center"/>
                          <w:rPr>
                            <w:b/>
                            <w:color w:val="FFFFFF" w:themeColor="background1"/>
                            <w:sz w:val="32"/>
                            <w:szCs w:val="32"/>
                          </w:rPr>
                        </w:pPr>
                        <w:fldSimple w:instr=" PAGE    \* MERGEFORMAT ">
                          <w:r w:rsidR="0064059D" w:rsidRPr="0064059D">
                            <w:rPr>
                              <w:b/>
                              <w:noProof/>
                              <w:color w:val="FFFFFF" w:themeColor="background1"/>
                              <w:sz w:val="32"/>
                              <w:szCs w:val="32"/>
                            </w:rPr>
                            <w:t>2</w:t>
                          </w:r>
                        </w:fldSimple>
                      </w:p>
                    </w:txbxContent>
                  </v:textbox>
                  <w10:wrap anchorx="margin" anchory="page"/>
                </v:oval>
              </w:pict>
            </w:r>
          </w:sdtContent>
        </w:sdt>
      </w:p>
      <w:p w:rsidR="00855D30" w:rsidRDefault="00855D30" w:rsidP="00855D30">
        <w:pPr>
          <w:spacing w:after="0" w:line="240" w:lineRule="auto"/>
          <w:rPr>
            <w:rFonts w:asciiTheme="majorHAnsi" w:eastAsiaTheme="majorEastAsia" w:hAnsiTheme="majorHAnsi" w:cstheme="majorBidi"/>
            <w:lang w:val="pt-BR"/>
          </w:rPr>
        </w:pPr>
      </w:p>
      <w:p w:rsidR="00855D30" w:rsidRDefault="00855D30" w:rsidP="00855D30">
        <w:pPr>
          <w:spacing w:after="0" w:line="240" w:lineRule="auto"/>
          <w:jc w:val="center"/>
          <w:rPr>
            <w:rFonts w:asciiTheme="majorHAnsi" w:eastAsiaTheme="majorEastAsia" w:hAnsiTheme="majorHAnsi" w:cstheme="majorBidi"/>
            <w:lang w:val="pt-BR"/>
          </w:rPr>
        </w:pPr>
      </w:p>
      <w:p w:rsidR="001F40D4" w:rsidRDefault="001C30AF">
        <w:pPr>
          <w:rPr>
            <w:rFonts w:asciiTheme="majorHAnsi" w:eastAsiaTheme="majorEastAsia" w:hAnsiTheme="majorHAnsi" w:cstheme="majorBidi"/>
            <w:lang w:val="pt-BR"/>
          </w:rPr>
        </w:pPr>
      </w:p>
    </w:sdtContent>
  </w:sdt>
  <w:p w:rsidR="001F40D4" w:rsidRPr="00855D30" w:rsidRDefault="001F40D4">
    <w:pPr>
      <w:pStyle w:val="Rodap"/>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FB" w:rsidRDefault="00D57AFB" w:rsidP="005437A8">
      <w:pPr>
        <w:spacing w:after="0" w:line="240" w:lineRule="auto"/>
      </w:pPr>
      <w:r>
        <w:separator/>
      </w:r>
    </w:p>
  </w:footnote>
  <w:footnote w:type="continuationSeparator" w:id="0">
    <w:p w:rsidR="00D57AFB" w:rsidRDefault="00D57AFB" w:rsidP="005437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A8" w:rsidRPr="005437A8" w:rsidRDefault="001C30AF">
    <w:pPr>
      <w:pStyle w:val="Cabealho"/>
      <w:jc w:val="center"/>
      <w:rPr>
        <w:color w:val="548AB7" w:themeColor="accent1" w:themeShade="BF"/>
        <w:lang w:val="pt-BR"/>
      </w:rPr>
    </w:pPr>
    <w:sdt>
      <w:sdtPr>
        <w:rPr>
          <w:rFonts w:ascii="Arial" w:hAnsi="Arial" w:cs="Arial"/>
          <w:b/>
          <w:sz w:val="24"/>
          <w:szCs w:val="24"/>
          <w:lang w:val="pt-BR"/>
        </w:rPr>
        <w:alias w:val="Título"/>
        <w:id w:val="4118617"/>
        <w:dataBinding w:prefixMappings="xmlns:ns0='http://schemas.openxmlformats.org/package/2006/metadata/core-properties' xmlns:ns1='http://purl.org/dc/elements/1.1/'" w:xpath="/ns0:coreProperties[1]/ns1:title[1]" w:storeItemID="{6C3C8BC8-F283-45AE-878A-BAB7291924A1}"/>
        <w:text/>
      </w:sdtPr>
      <w:sdtContent>
        <w:r w:rsidR="00BA375A">
          <w:rPr>
            <w:rFonts w:ascii="Arial" w:hAnsi="Arial" w:cs="Arial"/>
            <w:b/>
            <w:sz w:val="24"/>
            <w:szCs w:val="24"/>
            <w:lang w:val="pt-BR"/>
          </w:rPr>
          <w:t>Boletim mensal VIGIÁGUA – Programa de Vigilância da Qualidade da Água para Consumo Humano em Florianópolis</w:t>
        </w:r>
      </w:sdtContent>
    </w:sdt>
  </w:p>
  <w:p w:rsidR="005437A8" w:rsidRPr="005437A8" w:rsidRDefault="005437A8" w:rsidP="005437A8">
    <w:pPr>
      <w:pStyle w:val="Cabealho"/>
      <w:rPr>
        <w:lang w:val="pt-B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F2" w:rsidRDefault="00EF51F2" w:rsidP="00EF51F2">
    <w:pPr>
      <w:pStyle w:val="Cabealho"/>
      <w:tabs>
        <w:tab w:val="clear" w:pos="4252"/>
        <w:tab w:val="clear" w:pos="8504"/>
        <w:tab w:val="left" w:pos="30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F77ED"/>
    <w:multiLevelType w:val="hybridMultilevel"/>
    <w:tmpl w:val="D2745EF2"/>
    <w:lvl w:ilvl="0" w:tplc="105276E6">
      <w:start w:val="212"/>
      <w:numFmt w:val="bullet"/>
      <w:lvlText w:val=""/>
      <w:lvlJc w:val="left"/>
      <w:pPr>
        <w:ind w:left="1494" w:hanging="360"/>
      </w:pPr>
      <w:rPr>
        <w:rFonts w:ascii="Symbol" w:eastAsiaTheme="minorHAnsi"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
    <w:nsid w:val="61816685"/>
    <w:multiLevelType w:val="hybridMultilevel"/>
    <w:tmpl w:val="8EA4D59C"/>
    <w:lvl w:ilvl="0" w:tplc="63948144">
      <w:start w:val="5"/>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3490" style="mso-position-horizontal:center;mso-position-horizontal-relative:page;mso-position-vertical:bottom;mso-position-vertical-relative:page;mso-width-percent:1050;mso-height-percent:900;mso-height-relative:top-margin-area" o:allowincell="f" fillcolor="none [3208]" strokecolor="none [2408]">
      <v:fill color="none [3208]"/>
      <v:stroke color="none [2408]"/>
    </o:shapedefaults>
    <o:shapelayout v:ext="edit">
      <o:idmap v:ext="edit" data="8"/>
    </o:shapelayout>
  </w:hdrShapeDefaults>
  <w:footnotePr>
    <w:footnote w:id="-1"/>
    <w:footnote w:id="0"/>
  </w:footnotePr>
  <w:endnotePr>
    <w:endnote w:id="-1"/>
    <w:endnote w:id="0"/>
  </w:endnotePr>
  <w:compat>
    <w:useFELayout/>
  </w:compat>
  <w:rsids>
    <w:rsidRoot w:val="00E82020"/>
    <w:rsid w:val="00006BFB"/>
    <w:rsid w:val="00016FC9"/>
    <w:rsid w:val="00036C12"/>
    <w:rsid w:val="00046D34"/>
    <w:rsid w:val="000631C0"/>
    <w:rsid w:val="00073113"/>
    <w:rsid w:val="00076599"/>
    <w:rsid w:val="00094DCB"/>
    <w:rsid w:val="000A4EB6"/>
    <w:rsid w:val="000B49C3"/>
    <w:rsid w:val="000C57D2"/>
    <w:rsid w:val="000D14D0"/>
    <w:rsid w:val="000D23A2"/>
    <w:rsid w:val="000E3011"/>
    <w:rsid w:val="000E4A3C"/>
    <w:rsid w:val="000E62CF"/>
    <w:rsid w:val="000E6A60"/>
    <w:rsid w:val="000E7F3D"/>
    <w:rsid w:val="000F73E9"/>
    <w:rsid w:val="00114340"/>
    <w:rsid w:val="0012663B"/>
    <w:rsid w:val="00142342"/>
    <w:rsid w:val="00142F3A"/>
    <w:rsid w:val="001476EF"/>
    <w:rsid w:val="00151450"/>
    <w:rsid w:val="00154956"/>
    <w:rsid w:val="001566A2"/>
    <w:rsid w:val="001612A7"/>
    <w:rsid w:val="0016231B"/>
    <w:rsid w:val="00163AAA"/>
    <w:rsid w:val="001654BC"/>
    <w:rsid w:val="001824F0"/>
    <w:rsid w:val="001927CA"/>
    <w:rsid w:val="0019360F"/>
    <w:rsid w:val="001940AE"/>
    <w:rsid w:val="00195237"/>
    <w:rsid w:val="00195B7D"/>
    <w:rsid w:val="001A50B6"/>
    <w:rsid w:val="001A50DA"/>
    <w:rsid w:val="001A5DFE"/>
    <w:rsid w:val="001C30AF"/>
    <w:rsid w:val="001C4512"/>
    <w:rsid w:val="001C4A41"/>
    <w:rsid w:val="001C65E4"/>
    <w:rsid w:val="001D40D5"/>
    <w:rsid w:val="001E19D2"/>
    <w:rsid w:val="001F40D4"/>
    <w:rsid w:val="001F4CE6"/>
    <w:rsid w:val="0021127E"/>
    <w:rsid w:val="002120FD"/>
    <w:rsid w:val="0021240B"/>
    <w:rsid w:val="00213898"/>
    <w:rsid w:val="00217DA4"/>
    <w:rsid w:val="00251C2E"/>
    <w:rsid w:val="00262BBE"/>
    <w:rsid w:val="002700AE"/>
    <w:rsid w:val="00272455"/>
    <w:rsid w:val="00277A9B"/>
    <w:rsid w:val="002A33D9"/>
    <w:rsid w:val="002B34E9"/>
    <w:rsid w:val="002B53C4"/>
    <w:rsid w:val="002C37F8"/>
    <w:rsid w:val="002C66DA"/>
    <w:rsid w:val="002D5C10"/>
    <w:rsid w:val="002E183B"/>
    <w:rsid w:val="002E7F9F"/>
    <w:rsid w:val="00300EE5"/>
    <w:rsid w:val="003013ED"/>
    <w:rsid w:val="00303626"/>
    <w:rsid w:val="0030688B"/>
    <w:rsid w:val="00306B9D"/>
    <w:rsid w:val="00311E94"/>
    <w:rsid w:val="00320623"/>
    <w:rsid w:val="0032080D"/>
    <w:rsid w:val="0033603B"/>
    <w:rsid w:val="00347CC3"/>
    <w:rsid w:val="00351713"/>
    <w:rsid w:val="00375429"/>
    <w:rsid w:val="003805F4"/>
    <w:rsid w:val="00381446"/>
    <w:rsid w:val="003A1020"/>
    <w:rsid w:val="003A1029"/>
    <w:rsid w:val="003A3403"/>
    <w:rsid w:val="003B4CAE"/>
    <w:rsid w:val="003C5126"/>
    <w:rsid w:val="003C6658"/>
    <w:rsid w:val="003C6FB8"/>
    <w:rsid w:val="003E3A1E"/>
    <w:rsid w:val="003E5191"/>
    <w:rsid w:val="003E7E65"/>
    <w:rsid w:val="00412476"/>
    <w:rsid w:val="00414327"/>
    <w:rsid w:val="0041540B"/>
    <w:rsid w:val="0046246A"/>
    <w:rsid w:val="00464932"/>
    <w:rsid w:val="00466A34"/>
    <w:rsid w:val="00475649"/>
    <w:rsid w:val="00483A5E"/>
    <w:rsid w:val="00486B77"/>
    <w:rsid w:val="004951C6"/>
    <w:rsid w:val="004A0702"/>
    <w:rsid w:val="004C33D5"/>
    <w:rsid w:val="004D05F2"/>
    <w:rsid w:val="004E4D19"/>
    <w:rsid w:val="004E6060"/>
    <w:rsid w:val="00512D27"/>
    <w:rsid w:val="00527A2D"/>
    <w:rsid w:val="00541A4F"/>
    <w:rsid w:val="005437A8"/>
    <w:rsid w:val="005460B5"/>
    <w:rsid w:val="00550B41"/>
    <w:rsid w:val="00551110"/>
    <w:rsid w:val="0055576B"/>
    <w:rsid w:val="00560C42"/>
    <w:rsid w:val="0056542E"/>
    <w:rsid w:val="00576FE5"/>
    <w:rsid w:val="00592BF2"/>
    <w:rsid w:val="005A16A3"/>
    <w:rsid w:val="005A1D47"/>
    <w:rsid w:val="005B7657"/>
    <w:rsid w:val="005C22F6"/>
    <w:rsid w:val="005C7771"/>
    <w:rsid w:val="005D0994"/>
    <w:rsid w:val="005D5298"/>
    <w:rsid w:val="005E2CA2"/>
    <w:rsid w:val="005E715F"/>
    <w:rsid w:val="006003F1"/>
    <w:rsid w:val="00600417"/>
    <w:rsid w:val="00601CA4"/>
    <w:rsid w:val="0060720A"/>
    <w:rsid w:val="00610CDF"/>
    <w:rsid w:val="00620CE6"/>
    <w:rsid w:val="00631363"/>
    <w:rsid w:val="0064059D"/>
    <w:rsid w:val="00650AD0"/>
    <w:rsid w:val="0065557D"/>
    <w:rsid w:val="00661434"/>
    <w:rsid w:val="006A2962"/>
    <w:rsid w:val="006B0550"/>
    <w:rsid w:val="006C0B93"/>
    <w:rsid w:val="006C3EDF"/>
    <w:rsid w:val="006D2432"/>
    <w:rsid w:val="006E5478"/>
    <w:rsid w:val="006F15AE"/>
    <w:rsid w:val="00713A64"/>
    <w:rsid w:val="007200E0"/>
    <w:rsid w:val="00720ABD"/>
    <w:rsid w:val="0072381D"/>
    <w:rsid w:val="00724D98"/>
    <w:rsid w:val="00725662"/>
    <w:rsid w:val="007257EB"/>
    <w:rsid w:val="00726958"/>
    <w:rsid w:val="0072763F"/>
    <w:rsid w:val="0073245C"/>
    <w:rsid w:val="0074198F"/>
    <w:rsid w:val="007454D9"/>
    <w:rsid w:val="007506D2"/>
    <w:rsid w:val="0076243F"/>
    <w:rsid w:val="007674CB"/>
    <w:rsid w:val="007845E4"/>
    <w:rsid w:val="00787060"/>
    <w:rsid w:val="007A0529"/>
    <w:rsid w:val="007B530A"/>
    <w:rsid w:val="007B5F0D"/>
    <w:rsid w:val="007C18BC"/>
    <w:rsid w:val="007E214C"/>
    <w:rsid w:val="007E4554"/>
    <w:rsid w:val="007F3AD4"/>
    <w:rsid w:val="007F4BD1"/>
    <w:rsid w:val="00800D94"/>
    <w:rsid w:val="0080206C"/>
    <w:rsid w:val="00814A81"/>
    <w:rsid w:val="00817FDB"/>
    <w:rsid w:val="008340C4"/>
    <w:rsid w:val="00846D73"/>
    <w:rsid w:val="00852160"/>
    <w:rsid w:val="00855D30"/>
    <w:rsid w:val="00855D99"/>
    <w:rsid w:val="00855F23"/>
    <w:rsid w:val="00870A74"/>
    <w:rsid w:val="0087368F"/>
    <w:rsid w:val="008764A6"/>
    <w:rsid w:val="0088106B"/>
    <w:rsid w:val="00881F24"/>
    <w:rsid w:val="0088248D"/>
    <w:rsid w:val="008827EE"/>
    <w:rsid w:val="008A05CE"/>
    <w:rsid w:val="008A273B"/>
    <w:rsid w:val="008A295F"/>
    <w:rsid w:val="008A7C19"/>
    <w:rsid w:val="008B205A"/>
    <w:rsid w:val="008C55E6"/>
    <w:rsid w:val="008E09C9"/>
    <w:rsid w:val="008E3C66"/>
    <w:rsid w:val="008F0B53"/>
    <w:rsid w:val="00925810"/>
    <w:rsid w:val="00925A5E"/>
    <w:rsid w:val="0092666C"/>
    <w:rsid w:val="00940A38"/>
    <w:rsid w:val="0094676E"/>
    <w:rsid w:val="00961966"/>
    <w:rsid w:val="00972B55"/>
    <w:rsid w:val="0097381F"/>
    <w:rsid w:val="00974492"/>
    <w:rsid w:val="009831CA"/>
    <w:rsid w:val="0099259E"/>
    <w:rsid w:val="009A32D5"/>
    <w:rsid w:val="009B5158"/>
    <w:rsid w:val="009B775C"/>
    <w:rsid w:val="009C4C41"/>
    <w:rsid w:val="009D261A"/>
    <w:rsid w:val="009E0CAD"/>
    <w:rsid w:val="009E1B29"/>
    <w:rsid w:val="009E439D"/>
    <w:rsid w:val="00A04ED8"/>
    <w:rsid w:val="00A07CC7"/>
    <w:rsid w:val="00A31D7B"/>
    <w:rsid w:val="00A322C5"/>
    <w:rsid w:val="00A32926"/>
    <w:rsid w:val="00A50894"/>
    <w:rsid w:val="00A51DAD"/>
    <w:rsid w:val="00A54770"/>
    <w:rsid w:val="00A6618F"/>
    <w:rsid w:val="00A6716C"/>
    <w:rsid w:val="00A71D7C"/>
    <w:rsid w:val="00A72D61"/>
    <w:rsid w:val="00AC51DC"/>
    <w:rsid w:val="00AC581A"/>
    <w:rsid w:val="00AF2FEB"/>
    <w:rsid w:val="00AF5422"/>
    <w:rsid w:val="00AF6620"/>
    <w:rsid w:val="00B004DD"/>
    <w:rsid w:val="00B029A2"/>
    <w:rsid w:val="00B11018"/>
    <w:rsid w:val="00B1315C"/>
    <w:rsid w:val="00B24124"/>
    <w:rsid w:val="00B42CA4"/>
    <w:rsid w:val="00B763B7"/>
    <w:rsid w:val="00BA375A"/>
    <w:rsid w:val="00BA3E15"/>
    <w:rsid w:val="00BB0AF6"/>
    <w:rsid w:val="00BD08C0"/>
    <w:rsid w:val="00BE0D89"/>
    <w:rsid w:val="00BE2E17"/>
    <w:rsid w:val="00C00C8D"/>
    <w:rsid w:val="00C02035"/>
    <w:rsid w:val="00C02D15"/>
    <w:rsid w:val="00C03B97"/>
    <w:rsid w:val="00C17149"/>
    <w:rsid w:val="00C21C89"/>
    <w:rsid w:val="00C21D9E"/>
    <w:rsid w:val="00C22B1C"/>
    <w:rsid w:val="00C30C78"/>
    <w:rsid w:val="00C324A3"/>
    <w:rsid w:val="00C3438B"/>
    <w:rsid w:val="00C53B43"/>
    <w:rsid w:val="00C54A80"/>
    <w:rsid w:val="00C54BA4"/>
    <w:rsid w:val="00C70870"/>
    <w:rsid w:val="00C71FE9"/>
    <w:rsid w:val="00C7424A"/>
    <w:rsid w:val="00C93E3B"/>
    <w:rsid w:val="00CA1A93"/>
    <w:rsid w:val="00CA6FF0"/>
    <w:rsid w:val="00CB5311"/>
    <w:rsid w:val="00CE2C7A"/>
    <w:rsid w:val="00D11B2D"/>
    <w:rsid w:val="00D24C14"/>
    <w:rsid w:val="00D253D2"/>
    <w:rsid w:val="00D360B0"/>
    <w:rsid w:val="00D4189F"/>
    <w:rsid w:val="00D43743"/>
    <w:rsid w:val="00D5513F"/>
    <w:rsid w:val="00D55907"/>
    <w:rsid w:val="00D563A9"/>
    <w:rsid w:val="00D57AFB"/>
    <w:rsid w:val="00D634ED"/>
    <w:rsid w:val="00D66CA6"/>
    <w:rsid w:val="00D71CD1"/>
    <w:rsid w:val="00D90E64"/>
    <w:rsid w:val="00D95E3E"/>
    <w:rsid w:val="00DA3044"/>
    <w:rsid w:val="00DA5620"/>
    <w:rsid w:val="00DA6AA9"/>
    <w:rsid w:val="00DB1185"/>
    <w:rsid w:val="00DC28B6"/>
    <w:rsid w:val="00DD70FE"/>
    <w:rsid w:val="00DE04B8"/>
    <w:rsid w:val="00E06F0B"/>
    <w:rsid w:val="00E074FF"/>
    <w:rsid w:val="00E122BC"/>
    <w:rsid w:val="00E129FD"/>
    <w:rsid w:val="00E15AA4"/>
    <w:rsid w:val="00E54EC3"/>
    <w:rsid w:val="00E72F8B"/>
    <w:rsid w:val="00E7625F"/>
    <w:rsid w:val="00E82020"/>
    <w:rsid w:val="00E849E2"/>
    <w:rsid w:val="00E965A6"/>
    <w:rsid w:val="00EA2264"/>
    <w:rsid w:val="00EA2CBA"/>
    <w:rsid w:val="00EB5F95"/>
    <w:rsid w:val="00ED0FCC"/>
    <w:rsid w:val="00EE56DA"/>
    <w:rsid w:val="00EF51F2"/>
    <w:rsid w:val="00F22C03"/>
    <w:rsid w:val="00F25147"/>
    <w:rsid w:val="00F27573"/>
    <w:rsid w:val="00F33C0B"/>
    <w:rsid w:val="00F34227"/>
    <w:rsid w:val="00F447B5"/>
    <w:rsid w:val="00F56F90"/>
    <w:rsid w:val="00F741A7"/>
    <w:rsid w:val="00F96D8A"/>
    <w:rsid w:val="00FA6A22"/>
    <w:rsid w:val="00FB1AE9"/>
    <w:rsid w:val="00FB4C3E"/>
    <w:rsid w:val="00FC126A"/>
    <w:rsid w:val="00FD03C4"/>
    <w:rsid w:val="00FD3AEE"/>
    <w:rsid w:val="00FD6B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90" style="mso-position-horizontal:center;mso-position-horizontal-relative:page;mso-position-vertical:bottom;mso-position-vertical-relative:page;mso-width-percent:1050;mso-height-percent:900;mso-height-relative:top-margin-area" o:allowincell="f" fillcolor="none [3208]" strokecolor="none [2408]">
      <v:fill color="none [3208]"/>
      <v:stroke 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A8"/>
  </w:style>
  <w:style w:type="paragraph" w:styleId="Ttulo1">
    <w:name w:val="heading 1"/>
    <w:basedOn w:val="Normal"/>
    <w:next w:val="Normal"/>
    <w:link w:val="Ttulo1Char"/>
    <w:uiPriority w:val="9"/>
    <w:qFormat/>
    <w:rsid w:val="005437A8"/>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Ttulo2">
    <w:name w:val="heading 2"/>
    <w:basedOn w:val="Normal"/>
    <w:next w:val="Normal"/>
    <w:link w:val="Ttulo2Char"/>
    <w:uiPriority w:val="9"/>
    <w:semiHidden/>
    <w:unhideWhenUsed/>
    <w:qFormat/>
    <w:rsid w:val="005437A8"/>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Ttulo3">
    <w:name w:val="heading 3"/>
    <w:basedOn w:val="Normal"/>
    <w:next w:val="Normal"/>
    <w:link w:val="Ttulo3Char"/>
    <w:uiPriority w:val="9"/>
    <w:semiHidden/>
    <w:unhideWhenUsed/>
    <w:qFormat/>
    <w:rsid w:val="005437A8"/>
    <w:pPr>
      <w:keepNext/>
      <w:keepLines/>
      <w:spacing w:before="200" w:after="0"/>
      <w:outlineLvl w:val="2"/>
    </w:pPr>
    <w:rPr>
      <w:rFonts w:asciiTheme="majorHAnsi" w:eastAsiaTheme="majorEastAsia" w:hAnsiTheme="majorHAnsi" w:cstheme="majorBidi"/>
      <w:b/>
      <w:bCs/>
      <w:color w:val="94B6D2" w:themeColor="accent1"/>
    </w:rPr>
  </w:style>
  <w:style w:type="paragraph" w:styleId="Ttulo4">
    <w:name w:val="heading 4"/>
    <w:basedOn w:val="Normal"/>
    <w:next w:val="Normal"/>
    <w:link w:val="Ttulo4Char"/>
    <w:uiPriority w:val="9"/>
    <w:semiHidden/>
    <w:unhideWhenUsed/>
    <w:qFormat/>
    <w:rsid w:val="005437A8"/>
    <w:pPr>
      <w:keepNext/>
      <w:keepLines/>
      <w:spacing w:before="200" w:after="0"/>
      <w:outlineLvl w:val="3"/>
    </w:pPr>
    <w:rPr>
      <w:rFonts w:asciiTheme="majorHAnsi" w:eastAsiaTheme="majorEastAsia" w:hAnsiTheme="majorHAnsi" w:cstheme="majorBidi"/>
      <w:b/>
      <w:bCs/>
      <w:i/>
      <w:iCs/>
      <w:color w:val="94B6D2" w:themeColor="accent1"/>
    </w:rPr>
  </w:style>
  <w:style w:type="paragraph" w:styleId="Ttulo5">
    <w:name w:val="heading 5"/>
    <w:basedOn w:val="Normal"/>
    <w:next w:val="Normal"/>
    <w:link w:val="Ttulo5Char"/>
    <w:uiPriority w:val="9"/>
    <w:semiHidden/>
    <w:unhideWhenUsed/>
    <w:qFormat/>
    <w:rsid w:val="005437A8"/>
    <w:pPr>
      <w:keepNext/>
      <w:keepLines/>
      <w:spacing w:before="200" w:after="0"/>
      <w:outlineLvl w:val="4"/>
    </w:pPr>
    <w:rPr>
      <w:rFonts w:asciiTheme="majorHAnsi" w:eastAsiaTheme="majorEastAsia" w:hAnsiTheme="majorHAnsi" w:cstheme="majorBidi"/>
      <w:color w:val="345C7D" w:themeColor="accent1" w:themeShade="7F"/>
    </w:rPr>
  </w:style>
  <w:style w:type="paragraph" w:styleId="Ttulo6">
    <w:name w:val="heading 6"/>
    <w:basedOn w:val="Normal"/>
    <w:next w:val="Normal"/>
    <w:link w:val="Ttulo6Char"/>
    <w:uiPriority w:val="9"/>
    <w:semiHidden/>
    <w:unhideWhenUsed/>
    <w:qFormat/>
    <w:rsid w:val="005437A8"/>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Ttulo7">
    <w:name w:val="heading 7"/>
    <w:basedOn w:val="Normal"/>
    <w:next w:val="Normal"/>
    <w:link w:val="Ttulo7Char"/>
    <w:uiPriority w:val="9"/>
    <w:semiHidden/>
    <w:unhideWhenUsed/>
    <w:qFormat/>
    <w:rsid w:val="005437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5437A8"/>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Ttulo9">
    <w:name w:val="heading 9"/>
    <w:basedOn w:val="Normal"/>
    <w:next w:val="Normal"/>
    <w:link w:val="Ttulo9Char"/>
    <w:uiPriority w:val="9"/>
    <w:semiHidden/>
    <w:unhideWhenUsed/>
    <w:qFormat/>
    <w:rsid w:val="005437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82020"/>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724D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D98"/>
    <w:rPr>
      <w:rFonts w:ascii="Tahoma" w:hAnsi="Tahoma" w:cs="Tahoma"/>
      <w:sz w:val="16"/>
      <w:szCs w:val="16"/>
    </w:rPr>
  </w:style>
  <w:style w:type="paragraph" w:styleId="NormalWeb">
    <w:name w:val="Normal (Web)"/>
    <w:basedOn w:val="Normal"/>
    <w:uiPriority w:val="99"/>
    <w:unhideWhenUsed/>
    <w:rsid w:val="001C65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437A8"/>
    <w:rPr>
      <w:b/>
      <w:bCs/>
    </w:rPr>
  </w:style>
  <w:style w:type="table" w:styleId="Tabelacomgrade">
    <w:name w:val="Table Grid"/>
    <w:basedOn w:val="Tabelanormal"/>
    <w:uiPriority w:val="59"/>
    <w:rsid w:val="003C51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D11B2D"/>
    <w:rPr>
      <w:color w:val="F7B615" w:themeColor="hyperlink"/>
      <w:u w:val="single"/>
    </w:rPr>
  </w:style>
  <w:style w:type="character" w:customStyle="1" w:styleId="Ttulo1Char">
    <w:name w:val="Título 1 Char"/>
    <w:basedOn w:val="Fontepargpadro"/>
    <w:link w:val="Ttulo1"/>
    <w:uiPriority w:val="9"/>
    <w:rsid w:val="005437A8"/>
    <w:rPr>
      <w:rFonts w:asciiTheme="majorHAnsi" w:eastAsiaTheme="majorEastAsia" w:hAnsiTheme="majorHAnsi" w:cstheme="majorBidi"/>
      <w:b/>
      <w:bCs/>
      <w:color w:val="548AB7" w:themeColor="accent1" w:themeShade="BF"/>
      <w:sz w:val="28"/>
      <w:szCs w:val="28"/>
    </w:rPr>
  </w:style>
  <w:style w:type="character" w:customStyle="1" w:styleId="Ttulo2Char">
    <w:name w:val="Título 2 Char"/>
    <w:basedOn w:val="Fontepargpadro"/>
    <w:link w:val="Ttulo2"/>
    <w:uiPriority w:val="9"/>
    <w:semiHidden/>
    <w:rsid w:val="005437A8"/>
    <w:rPr>
      <w:rFonts w:asciiTheme="majorHAnsi" w:eastAsiaTheme="majorEastAsia" w:hAnsiTheme="majorHAnsi" w:cstheme="majorBidi"/>
      <w:b/>
      <w:bCs/>
      <w:color w:val="94B6D2" w:themeColor="accent1"/>
      <w:sz w:val="26"/>
      <w:szCs w:val="26"/>
    </w:rPr>
  </w:style>
  <w:style w:type="character" w:customStyle="1" w:styleId="Ttulo3Char">
    <w:name w:val="Título 3 Char"/>
    <w:basedOn w:val="Fontepargpadro"/>
    <w:link w:val="Ttulo3"/>
    <w:uiPriority w:val="9"/>
    <w:rsid w:val="005437A8"/>
    <w:rPr>
      <w:rFonts w:asciiTheme="majorHAnsi" w:eastAsiaTheme="majorEastAsia" w:hAnsiTheme="majorHAnsi" w:cstheme="majorBidi"/>
      <w:b/>
      <w:bCs/>
      <w:color w:val="94B6D2" w:themeColor="accent1"/>
    </w:rPr>
  </w:style>
  <w:style w:type="character" w:customStyle="1" w:styleId="Ttulo4Char">
    <w:name w:val="Título 4 Char"/>
    <w:basedOn w:val="Fontepargpadro"/>
    <w:link w:val="Ttulo4"/>
    <w:uiPriority w:val="9"/>
    <w:rsid w:val="005437A8"/>
    <w:rPr>
      <w:rFonts w:asciiTheme="majorHAnsi" w:eastAsiaTheme="majorEastAsia" w:hAnsiTheme="majorHAnsi" w:cstheme="majorBidi"/>
      <w:b/>
      <w:bCs/>
      <w:i/>
      <w:iCs/>
      <w:color w:val="94B6D2" w:themeColor="accent1"/>
    </w:rPr>
  </w:style>
  <w:style w:type="character" w:customStyle="1" w:styleId="Ttulo5Char">
    <w:name w:val="Título 5 Char"/>
    <w:basedOn w:val="Fontepargpadro"/>
    <w:link w:val="Ttulo5"/>
    <w:uiPriority w:val="9"/>
    <w:rsid w:val="005437A8"/>
    <w:rPr>
      <w:rFonts w:asciiTheme="majorHAnsi" w:eastAsiaTheme="majorEastAsia" w:hAnsiTheme="majorHAnsi" w:cstheme="majorBidi"/>
      <w:color w:val="345C7D" w:themeColor="accent1" w:themeShade="7F"/>
    </w:rPr>
  </w:style>
  <w:style w:type="character" w:customStyle="1" w:styleId="Ttulo6Char">
    <w:name w:val="Título 6 Char"/>
    <w:basedOn w:val="Fontepargpadro"/>
    <w:link w:val="Ttulo6"/>
    <w:uiPriority w:val="9"/>
    <w:rsid w:val="005437A8"/>
    <w:rPr>
      <w:rFonts w:asciiTheme="majorHAnsi" w:eastAsiaTheme="majorEastAsia" w:hAnsiTheme="majorHAnsi" w:cstheme="majorBidi"/>
      <w:i/>
      <w:iCs/>
      <w:color w:val="345C7D" w:themeColor="accent1" w:themeShade="7F"/>
    </w:rPr>
  </w:style>
  <w:style w:type="character" w:customStyle="1" w:styleId="Ttulo7Char">
    <w:name w:val="Título 7 Char"/>
    <w:basedOn w:val="Fontepargpadro"/>
    <w:link w:val="Ttulo7"/>
    <w:uiPriority w:val="9"/>
    <w:rsid w:val="005437A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5437A8"/>
    <w:rPr>
      <w:rFonts w:asciiTheme="majorHAnsi" w:eastAsiaTheme="majorEastAsia" w:hAnsiTheme="majorHAnsi" w:cstheme="majorBidi"/>
      <w:color w:val="94B6D2" w:themeColor="accent1"/>
      <w:sz w:val="20"/>
      <w:szCs w:val="20"/>
    </w:rPr>
  </w:style>
  <w:style w:type="character" w:customStyle="1" w:styleId="Ttulo9Char">
    <w:name w:val="Título 9 Char"/>
    <w:basedOn w:val="Fontepargpadro"/>
    <w:link w:val="Ttulo9"/>
    <w:uiPriority w:val="9"/>
    <w:rsid w:val="005437A8"/>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5437A8"/>
    <w:pPr>
      <w:spacing w:line="240" w:lineRule="auto"/>
    </w:pPr>
    <w:rPr>
      <w:b/>
      <w:bCs/>
      <w:color w:val="94B6D2" w:themeColor="accent1"/>
      <w:sz w:val="18"/>
      <w:szCs w:val="18"/>
    </w:rPr>
  </w:style>
  <w:style w:type="paragraph" w:styleId="Ttulo">
    <w:name w:val="Title"/>
    <w:basedOn w:val="Normal"/>
    <w:next w:val="Normal"/>
    <w:link w:val="TtuloChar"/>
    <w:uiPriority w:val="10"/>
    <w:qFormat/>
    <w:rsid w:val="005437A8"/>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TtuloChar">
    <w:name w:val="Título Char"/>
    <w:basedOn w:val="Fontepargpadro"/>
    <w:link w:val="Ttulo"/>
    <w:uiPriority w:val="10"/>
    <w:rsid w:val="005437A8"/>
    <w:rPr>
      <w:rFonts w:asciiTheme="majorHAnsi" w:eastAsiaTheme="majorEastAsia" w:hAnsiTheme="majorHAnsi" w:cstheme="majorBidi"/>
      <w:color w:val="59473F" w:themeColor="text2" w:themeShade="BF"/>
      <w:spacing w:val="5"/>
      <w:kern w:val="28"/>
      <w:sz w:val="52"/>
      <w:szCs w:val="52"/>
    </w:rPr>
  </w:style>
  <w:style w:type="paragraph" w:styleId="Subttulo">
    <w:name w:val="Subtitle"/>
    <w:basedOn w:val="Normal"/>
    <w:next w:val="Normal"/>
    <w:link w:val="SubttuloChar"/>
    <w:uiPriority w:val="11"/>
    <w:qFormat/>
    <w:rsid w:val="005437A8"/>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SubttuloChar">
    <w:name w:val="Subtítulo Char"/>
    <w:basedOn w:val="Fontepargpadro"/>
    <w:link w:val="Subttulo"/>
    <w:uiPriority w:val="11"/>
    <w:rsid w:val="005437A8"/>
    <w:rPr>
      <w:rFonts w:asciiTheme="majorHAnsi" w:eastAsiaTheme="majorEastAsia" w:hAnsiTheme="majorHAnsi" w:cstheme="majorBidi"/>
      <w:i/>
      <w:iCs/>
      <w:color w:val="94B6D2" w:themeColor="accent1"/>
      <w:spacing w:val="15"/>
      <w:sz w:val="24"/>
      <w:szCs w:val="24"/>
    </w:rPr>
  </w:style>
  <w:style w:type="character" w:styleId="nfase">
    <w:name w:val="Emphasis"/>
    <w:basedOn w:val="Fontepargpadro"/>
    <w:uiPriority w:val="20"/>
    <w:qFormat/>
    <w:rsid w:val="005437A8"/>
    <w:rPr>
      <w:i/>
      <w:iCs/>
    </w:rPr>
  </w:style>
  <w:style w:type="paragraph" w:styleId="SemEspaamento">
    <w:name w:val="No Spacing"/>
    <w:link w:val="SemEspaamentoChar"/>
    <w:uiPriority w:val="1"/>
    <w:qFormat/>
    <w:rsid w:val="005437A8"/>
    <w:pPr>
      <w:spacing w:after="0" w:line="240" w:lineRule="auto"/>
    </w:pPr>
  </w:style>
  <w:style w:type="paragraph" w:styleId="PargrafodaLista">
    <w:name w:val="List Paragraph"/>
    <w:basedOn w:val="Normal"/>
    <w:uiPriority w:val="34"/>
    <w:qFormat/>
    <w:rsid w:val="005437A8"/>
    <w:pPr>
      <w:ind w:left="720"/>
      <w:contextualSpacing/>
    </w:pPr>
  </w:style>
  <w:style w:type="paragraph" w:styleId="Citao">
    <w:name w:val="Quote"/>
    <w:basedOn w:val="Normal"/>
    <w:next w:val="Normal"/>
    <w:link w:val="CitaoChar"/>
    <w:uiPriority w:val="29"/>
    <w:qFormat/>
    <w:rsid w:val="005437A8"/>
    <w:rPr>
      <w:i/>
      <w:iCs/>
      <w:color w:val="000000" w:themeColor="text1"/>
    </w:rPr>
  </w:style>
  <w:style w:type="character" w:customStyle="1" w:styleId="CitaoChar">
    <w:name w:val="Citação Char"/>
    <w:basedOn w:val="Fontepargpadro"/>
    <w:link w:val="Citao"/>
    <w:uiPriority w:val="29"/>
    <w:rsid w:val="005437A8"/>
    <w:rPr>
      <w:i/>
      <w:iCs/>
      <w:color w:val="000000" w:themeColor="text1"/>
    </w:rPr>
  </w:style>
  <w:style w:type="paragraph" w:styleId="CitaoIntensa">
    <w:name w:val="Intense Quote"/>
    <w:basedOn w:val="Normal"/>
    <w:next w:val="Normal"/>
    <w:link w:val="CitaoIntensaChar"/>
    <w:uiPriority w:val="30"/>
    <w:qFormat/>
    <w:rsid w:val="005437A8"/>
    <w:pPr>
      <w:pBdr>
        <w:bottom w:val="single" w:sz="4" w:space="4" w:color="94B6D2" w:themeColor="accent1"/>
      </w:pBdr>
      <w:spacing w:before="200" w:after="280"/>
      <w:ind w:left="936" w:right="936"/>
    </w:pPr>
    <w:rPr>
      <w:b/>
      <w:bCs/>
      <w:i/>
      <w:iCs/>
      <w:color w:val="94B6D2" w:themeColor="accent1"/>
    </w:rPr>
  </w:style>
  <w:style w:type="character" w:customStyle="1" w:styleId="CitaoIntensaChar">
    <w:name w:val="Citação Intensa Char"/>
    <w:basedOn w:val="Fontepargpadro"/>
    <w:link w:val="CitaoIntensa"/>
    <w:uiPriority w:val="30"/>
    <w:rsid w:val="005437A8"/>
    <w:rPr>
      <w:b/>
      <w:bCs/>
      <w:i/>
      <w:iCs/>
      <w:color w:val="94B6D2" w:themeColor="accent1"/>
    </w:rPr>
  </w:style>
  <w:style w:type="character" w:styleId="nfaseSutil">
    <w:name w:val="Subtle Emphasis"/>
    <w:basedOn w:val="Fontepargpadro"/>
    <w:uiPriority w:val="19"/>
    <w:qFormat/>
    <w:rsid w:val="005437A8"/>
    <w:rPr>
      <w:i/>
      <w:iCs/>
      <w:color w:val="808080" w:themeColor="text1" w:themeTint="7F"/>
    </w:rPr>
  </w:style>
  <w:style w:type="character" w:styleId="nfaseIntensa">
    <w:name w:val="Intense Emphasis"/>
    <w:basedOn w:val="Fontepargpadro"/>
    <w:uiPriority w:val="21"/>
    <w:qFormat/>
    <w:rsid w:val="005437A8"/>
    <w:rPr>
      <w:b/>
      <w:bCs/>
      <w:i/>
      <w:iCs/>
      <w:color w:val="94B6D2" w:themeColor="accent1"/>
    </w:rPr>
  </w:style>
  <w:style w:type="character" w:styleId="RefernciaSutil">
    <w:name w:val="Subtle Reference"/>
    <w:basedOn w:val="Fontepargpadro"/>
    <w:uiPriority w:val="31"/>
    <w:qFormat/>
    <w:rsid w:val="005437A8"/>
    <w:rPr>
      <w:smallCaps/>
      <w:color w:val="DD8047" w:themeColor="accent2"/>
      <w:u w:val="single"/>
    </w:rPr>
  </w:style>
  <w:style w:type="character" w:styleId="RefernciaIntensa">
    <w:name w:val="Intense Reference"/>
    <w:basedOn w:val="Fontepargpadro"/>
    <w:uiPriority w:val="32"/>
    <w:qFormat/>
    <w:rsid w:val="005437A8"/>
    <w:rPr>
      <w:b/>
      <w:bCs/>
      <w:smallCaps/>
      <w:color w:val="DD8047" w:themeColor="accent2"/>
      <w:spacing w:val="5"/>
      <w:u w:val="single"/>
    </w:rPr>
  </w:style>
  <w:style w:type="character" w:styleId="TtulodoLivro">
    <w:name w:val="Book Title"/>
    <w:basedOn w:val="Fontepargpadro"/>
    <w:uiPriority w:val="33"/>
    <w:qFormat/>
    <w:rsid w:val="005437A8"/>
    <w:rPr>
      <w:b/>
      <w:bCs/>
      <w:smallCaps/>
      <w:spacing w:val="5"/>
    </w:rPr>
  </w:style>
  <w:style w:type="paragraph" w:styleId="CabealhodoSumrio">
    <w:name w:val="TOC Heading"/>
    <w:basedOn w:val="Ttulo1"/>
    <w:next w:val="Normal"/>
    <w:uiPriority w:val="39"/>
    <w:semiHidden/>
    <w:unhideWhenUsed/>
    <w:qFormat/>
    <w:rsid w:val="005437A8"/>
    <w:pPr>
      <w:outlineLvl w:val="9"/>
    </w:pPr>
  </w:style>
  <w:style w:type="paragraph" w:styleId="Cabealho">
    <w:name w:val="header"/>
    <w:basedOn w:val="Normal"/>
    <w:link w:val="CabealhoChar"/>
    <w:uiPriority w:val="99"/>
    <w:unhideWhenUsed/>
    <w:rsid w:val="005437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7A8"/>
  </w:style>
  <w:style w:type="paragraph" w:styleId="Rodap">
    <w:name w:val="footer"/>
    <w:basedOn w:val="Normal"/>
    <w:link w:val="RodapChar"/>
    <w:uiPriority w:val="99"/>
    <w:unhideWhenUsed/>
    <w:rsid w:val="005437A8"/>
    <w:pPr>
      <w:tabs>
        <w:tab w:val="center" w:pos="4252"/>
        <w:tab w:val="right" w:pos="8504"/>
      </w:tabs>
      <w:spacing w:after="0" w:line="240" w:lineRule="auto"/>
    </w:pPr>
  </w:style>
  <w:style w:type="character" w:customStyle="1" w:styleId="RodapChar">
    <w:name w:val="Rodapé Char"/>
    <w:basedOn w:val="Fontepargpadro"/>
    <w:link w:val="Rodap"/>
    <w:uiPriority w:val="99"/>
    <w:rsid w:val="005437A8"/>
  </w:style>
  <w:style w:type="character" w:customStyle="1" w:styleId="SemEspaamentoChar">
    <w:name w:val="Sem Espaçamento Char"/>
    <w:basedOn w:val="Fontepargpadro"/>
    <w:link w:val="SemEspaamento"/>
    <w:uiPriority w:val="1"/>
    <w:rsid w:val="00F22C03"/>
  </w:style>
</w:styles>
</file>

<file path=word/webSettings.xml><?xml version="1.0" encoding="utf-8"?>
<w:webSettings xmlns:r="http://schemas.openxmlformats.org/officeDocument/2006/relationships" xmlns:w="http://schemas.openxmlformats.org/wordprocessingml/2006/main">
  <w:divs>
    <w:div w:id="1151017594">
      <w:bodyDiv w:val="1"/>
      <w:marLeft w:val="0"/>
      <w:marRight w:val="0"/>
      <w:marTop w:val="0"/>
      <w:marBottom w:val="0"/>
      <w:divBdr>
        <w:top w:val="none" w:sz="0" w:space="0" w:color="auto"/>
        <w:left w:val="none" w:sz="0" w:space="0" w:color="auto"/>
        <w:bottom w:val="none" w:sz="0" w:space="0" w:color="auto"/>
        <w:right w:val="none" w:sz="0" w:space="0" w:color="auto"/>
      </w:divBdr>
      <w:divsChild>
        <w:div w:id="686101714">
          <w:marLeft w:val="0"/>
          <w:marRight w:val="0"/>
          <w:marTop w:val="0"/>
          <w:marBottom w:val="0"/>
          <w:divBdr>
            <w:top w:val="none" w:sz="0" w:space="0" w:color="auto"/>
            <w:left w:val="none" w:sz="0" w:space="0" w:color="auto"/>
            <w:bottom w:val="none" w:sz="0" w:space="0" w:color="auto"/>
            <w:right w:val="none" w:sz="0" w:space="0" w:color="auto"/>
          </w:divBdr>
          <w:divsChild>
            <w:div w:id="12575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amaepapanduva.sc.gov.br/Servicos/entenda_analise.php" TargetMode="External"/><Relationship Id="rId4" Type="http://schemas.openxmlformats.org/officeDocument/2006/relationships/styles" Target="styles.xml"/><Relationship Id="rId9" Type="http://schemas.openxmlformats.org/officeDocument/2006/relationships/hyperlink" Target="http://portal.pmf.sc.gov.br/entidades/saude/?cms=relatorios+de+analise+de+agua"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o">
  <a:themeElements>
    <a:clrScheme name="Median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o">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o">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C5D95E-BE3A-4140-B4A2-A9F47F5B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719</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Boletim mensal VIGIÁGUA – Programa de Vigilância da Qualidade da Água para Consumo Humano em Florianópolis</vt:lpstr>
    </vt:vector>
  </TitlesOfParts>
  <Company>Diretoria de Vigilância em Saúde Ambiental</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mensal VIGIÁGUA – Programa de Vigilância da Qualidade da Água para Consumo Humano em Florianópolis</dc:title>
  <dc:subject>Agosto de 2017</dc:subject>
  <dc:creator>SMS - PMF</dc:creator>
  <cp:lastModifiedBy>cristiane.snoeijer</cp:lastModifiedBy>
  <cp:revision>13</cp:revision>
  <cp:lastPrinted>2016-07-08T11:29:00Z</cp:lastPrinted>
  <dcterms:created xsi:type="dcterms:W3CDTF">2017-09-15T18:02:00Z</dcterms:created>
  <dcterms:modified xsi:type="dcterms:W3CDTF">2017-09-15T18:37:00Z</dcterms:modified>
</cp:coreProperties>
</file>