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EB7158">
        <w:rPr>
          <w:rFonts w:ascii="Arial" w:hAnsi="Arial" w:cs="Arial"/>
          <w:b/>
          <w:bCs/>
          <w:sz w:val="20"/>
          <w:szCs w:val="20"/>
          <w:u w:val="single"/>
        </w:rPr>
        <w:t>CLÍNICA DE ORTOPEDIA</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EB7158">
        <w:rPr>
          <w:rFonts w:ascii="Arial" w:hAnsi="Arial" w:cs="Arial"/>
          <w:b/>
          <w:sz w:val="20"/>
          <w:szCs w:val="20"/>
        </w:rPr>
        <w:t>5206</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EB7158" w:rsidRDefault="00EB7158">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ENQUADRAMENTO LEGAL</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eastAsia="Times New Roman" w:hAnsi="Arial" w:cs="Arial"/>
                <w:b/>
                <w:sz w:val="20"/>
                <w:szCs w:val="20"/>
                <w:lang w:eastAsia="pt-BR"/>
              </w:rPr>
            </w:pPr>
            <w:r>
              <w:rPr>
                <w:rFonts w:ascii="Arial" w:eastAsia="Times New Roman" w:hAnsi="Arial" w:cs="Arial"/>
                <w:b/>
                <w:sz w:val="20"/>
                <w:szCs w:val="20"/>
                <w:lang w:eastAsia="pt-BR"/>
              </w:rPr>
              <w:t>1-Área física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lang w:val="en-US"/>
              </w:rPr>
            </w:pP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rsidP="00EB7158">
            <w:pPr>
              <w:numPr>
                <w:ilvl w:val="1"/>
                <w:numId w:val="14"/>
              </w:num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Acesso adaptado para portadores de necessidades especiais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 xml:space="preserve">Art. 11 do </w:t>
            </w:r>
            <w:proofErr w:type="spellStart"/>
            <w:r>
              <w:rPr>
                <w:rFonts w:ascii="Arial" w:hAnsi="Arial" w:cs="Arial"/>
                <w:sz w:val="20"/>
                <w:szCs w:val="20"/>
                <w:lang w:val="en-US"/>
              </w:rPr>
              <w:t>Decreto</w:t>
            </w:r>
            <w:proofErr w:type="spellEnd"/>
            <w:r>
              <w:rPr>
                <w:rFonts w:ascii="Arial" w:hAnsi="Arial" w:cs="Arial"/>
                <w:sz w:val="20"/>
                <w:szCs w:val="20"/>
                <w:lang w:val="en-US"/>
              </w:rPr>
              <w:t xml:space="preserve"> Federal 5.296/2004 ABNT-NBR 9050</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rsidP="00EB7158">
            <w:pPr>
              <w:numPr>
                <w:ilvl w:val="1"/>
                <w:numId w:val="15"/>
              </w:numPr>
              <w:jc w:val="both"/>
              <w:rPr>
                <w:rFonts w:ascii="Arial" w:eastAsia="Times New Roman" w:hAnsi="Arial" w:cs="Arial"/>
                <w:sz w:val="20"/>
                <w:szCs w:val="20"/>
                <w:lang w:eastAsia="pt-BR"/>
              </w:rPr>
            </w:pPr>
            <w:r>
              <w:rPr>
                <w:rFonts w:ascii="Arial" w:hAnsi="Arial" w:cs="Arial"/>
                <w:sz w:val="20"/>
                <w:szCs w:val="20"/>
              </w:rPr>
              <w:t>Áreas externas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tabs>
                <w:tab w:val="left" w:pos="1200"/>
              </w:tabs>
              <w:jc w:val="both"/>
              <w:rPr>
                <w:rFonts w:ascii="Arial" w:hAnsi="Arial" w:cs="Arial"/>
                <w:sz w:val="20"/>
                <w:szCs w:val="20"/>
              </w:rPr>
            </w:pPr>
            <w:r>
              <w:rPr>
                <w:rFonts w:ascii="Arial" w:hAnsi="Arial" w:cs="Arial"/>
                <w:sz w:val="20"/>
                <w:szCs w:val="20"/>
              </w:rPr>
              <w:t xml:space="preserve">Art. 36 da RDC 63/2011, 8.7 da RDC 50/02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1.3-Sala de espera confortável para os pacientes e acompanhantes, com assentos suficientes e em bom estado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rsidP="00EB7158">
            <w:pPr>
              <w:numPr>
                <w:ilvl w:val="1"/>
                <w:numId w:val="16"/>
              </w:numPr>
              <w:tabs>
                <w:tab w:val="left" w:pos="1200"/>
              </w:tabs>
              <w:jc w:val="both"/>
              <w:rPr>
                <w:rFonts w:ascii="Arial" w:hAnsi="Arial" w:cs="Arial"/>
                <w:sz w:val="20"/>
                <w:szCs w:val="20"/>
              </w:rPr>
            </w:pPr>
            <w:r>
              <w:rPr>
                <w:rFonts w:ascii="Arial" w:hAnsi="Arial" w:cs="Arial"/>
                <w:sz w:val="20"/>
                <w:szCs w:val="20"/>
              </w:rPr>
              <w:t xml:space="preserve">da RDC 50/2002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1.4-Ambientes internos limpos e organizados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tabs>
                <w:tab w:val="left" w:pos="1200"/>
              </w:tabs>
              <w:jc w:val="both"/>
              <w:rPr>
                <w:rFonts w:ascii="Arial" w:hAnsi="Arial" w:cs="Arial"/>
                <w:sz w:val="20"/>
                <w:szCs w:val="20"/>
              </w:rPr>
            </w:pPr>
            <w:r>
              <w:rPr>
                <w:rFonts w:ascii="Arial" w:hAnsi="Arial" w:cs="Arial"/>
                <w:sz w:val="20"/>
                <w:szCs w:val="20"/>
              </w:rPr>
              <w:t>8.7 da RDC 50/2002;</w:t>
            </w:r>
            <w:r>
              <w:t xml:space="preserve"> </w:t>
            </w:r>
            <w:r>
              <w:rPr>
                <w:rFonts w:ascii="Arial" w:hAnsi="Arial" w:cs="Arial"/>
                <w:sz w:val="20"/>
                <w:szCs w:val="20"/>
              </w:rPr>
              <w:t xml:space="preserve">Art. 36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1.5-Ausência de fiação exposta ou fios danificados em qualquer dependência </w:t>
            </w:r>
          </w:p>
          <w:p w:rsidR="00EB7158" w:rsidRDefault="00EB7158">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 48 da LCM 239/2006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1.6-Lavatório para lavagem de mãos com sabonete líquido e papel toalha descartável nas áreas de atendimento aos pacientes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eastAsia="Times New Roman" w:hAnsi="Arial" w:cs="Arial"/>
                <w:sz w:val="20"/>
                <w:szCs w:val="20"/>
                <w:lang w:eastAsia="pt-BR"/>
              </w:rPr>
              <w:t xml:space="preserve">Item B.4 da RDC 50/2002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1.7-Pisos, paredes e teto constituídos de material liso, durável, impermeável, lavável, de cor clara e resistentes às soluções desinfetantes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eastAsia="Times New Roman" w:hAnsi="Arial" w:cs="Arial"/>
                <w:sz w:val="20"/>
                <w:szCs w:val="20"/>
                <w:lang w:eastAsia="pt-BR"/>
              </w:rPr>
              <w:t xml:space="preserve">Parte III C.1 da RDC 50/2002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1.8-Móveis, utensílios e equipamentos, em bom estado de conservação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 Art. 17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rPr>
                <w:rFonts w:ascii="Arial" w:hAnsi="Arial" w:cs="Arial"/>
                <w:sz w:val="20"/>
                <w:szCs w:val="20"/>
              </w:rPr>
            </w:pPr>
            <w:r>
              <w:rPr>
                <w:rFonts w:ascii="Arial" w:hAnsi="Arial" w:cs="Arial"/>
                <w:sz w:val="20"/>
                <w:szCs w:val="20"/>
              </w:rPr>
              <w:t>1.9-Colchões, travesseiros, sofás, cadeiras, macas e similares possuem revestimento constituído de material liso, lavável, impermeável, íntegro e resistentes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p w:rsidR="00EB7158" w:rsidRDefault="00EB7158">
            <w:pPr>
              <w:rPr>
                <w:rFonts w:ascii="Arial" w:hAnsi="Arial" w:cs="Arial"/>
                <w:sz w:val="18"/>
                <w:szCs w:val="18"/>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eastAsia="Times New Roman" w:hAnsi="Arial" w:cs="Arial"/>
                <w:sz w:val="20"/>
                <w:szCs w:val="20"/>
                <w:lang w:eastAsia="pt-BR"/>
              </w:rPr>
            </w:pPr>
            <w:r>
              <w:rPr>
                <w:rFonts w:ascii="Arial" w:hAnsi="Arial" w:cs="Arial"/>
                <w:sz w:val="20"/>
                <w:szCs w:val="20"/>
              </w:rPr>
              <w:t xml:space="preserve">Art. 56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rPr>
                <w:rFonts w:ascii="Arial" w:hAnsi="Arial" w:cs="Arial"/>
                <w:sz w:val="20"/>
                <w:szCs w:val="20"/>
              </w:rPr>
            </w:pPr>
            <w:r>
              <w:rPr>
                <w:rFonts w:ascii="Arial" w:hAnsi="Arial" w:cs="Arial"/>
                <w:sz w:val="20"/>
                <w:szCs w:val="20"/>
              </w:rPr>
              <w:t>1.10-Utilizam lençóis descartáveis e/ou possuem lençóis de tecido na quantidade suficiente para trocar a cada paciente.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rPr>
                <w:rFonts w:ascii="Arial" w:hAnsi="Arial" w:cs="Arial"/>
                <w:sz w:val="18"/>
                <w:szCs w:val="18"/>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eastAsia="Times New Roman" w:hAnsi="Arial" w:cs="Arial"/>
                <w:sz w:val="20"/>
                <w:szCs w:val="20"/>
                <w:lang w:eastAsia="pt-BR"/>
              </w:rPr>
            </w:pPr>
            <w:r>
              <w:rPr>
                <w:rFonts w:ascii="Arial" w:hAnsi="Arial" w:cs="Arial"/>
                <w:sz w:val="20"/>
                <w:szCs w:val="20"/>
              </w:rPr>
              <w:t>RDC 63/2011</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1.11-Ventilação natural e/ou artificial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 Parte III 5.1 da RDC 50/2002; RDC 63/2011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1.12-Iluminação adequada (natural e/ou artificial)</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RDC 50/2002 Parte III 5.3; Art. 38 da RDC 63/2011</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1.13-Sanitários com lavatório para lavagem das mãos, dotados de papel toalha descartável, papel higiênico, sabonete líquido e lixeiras com saco coletor e tampas acionadas sem contato manual</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RDC 63/2011</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 xml:space="preserve">1.14-Possui sanitário para pacientes anexado ao consultório (somente para consultório de ginecologia, urologia e proctologia)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eastAsia="Times New Roman" w:hAnsi="Arial" w:cs="Arial"/>
                <w:sz w:val="20"/>
                <w:szCs w:val="20"/>
                <w:lang w:eastAsia="pt-BR"/>
              </w:rPr>
              <w:t xml:space="preserve">1.7 da RDC 50/2002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1.15-Lixeiras de cantos arredondados, impermeáveis, com tampa provida de sistema de abertura sem contato manual em todos os ambientes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1.2.2 da RDC 306/2004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1.16-Possui coluna de gases medicinais e fluxímetro na sala de nebulização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7.3.3 e 7.4 da RDC 50/02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1.17-Negatoscópio em perfeito estado de conservação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23 IX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1.8-Estetoscópio, esfigmomanômetro e balança com registro de aferição/calibração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23 IX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1.19-Geladeira para armazenagem exclusiva de medicamentos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RDC 63/2011</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1.20-Possui sala para esterilização de materiais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1.21-Possui áreas separadas por barreiras física e/ou técnica para os processos (sujo e limpo), caso possua CME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18"/>
                <w:szCs w:val="18"/>
              </w:rPr>
            </w:pPr>
            <w:r>
              <w:rPr>
                <w:rFonts w:ascii="Arial" w:hAnsi="Arial" w:cs="Arial"/>
                <w:sz w:val="18"/>
                <w:szCs w:val="18"/>
              </w:rPr>
              <w:t xml:space="preserve">B.1.1 da RDC 50/02, Arts. 46 e 47  RDC 15/12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1.22-Local exclusivo para o recebimento de materiais sujos e acesso sem cruzamento e diferenciado para material sujo e limpo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18"/>
                <w:szCs w:val="18"/>
              </w:rPr>
            </w:pPr>
            <w:r>
              <w:rPr>
                <w:rFonts w:ascii="Arial" w:hAnsi="Arial" w:cs="Arial"/>
                <w:sz w:val="18"/>
                <w:szCs w:val="18"/>
              </w:rPr>
              <w:t xml:space="preserve">B.1.1 da RDC 50/02,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1.23-Área para o preparo de materiais sem cruzamento de fluxo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18"/>
                <w:szCs w:val="18"/>
              </w:rPr>
            </w:pPr>
            <w:r>
              <w:rPr>
                <w:rFonts w:ascii="Arial" w:hAnsi="Arial" w:cs="Arial"/>
                <w:sz w:val="18"/>
                <w:szCs w:val="18"/>
              </w:rPr>
              <w:t xml:space="preserve">5.3.1 da RDC 50/02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1.24-Pia com bancada exclusiva para o processamento de artigos (limpeza, secagem, acondicionamento e esterilização)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18"/>
                <w:szCs w:val="18"/>
              </w:rPr>
              <w:t>RDC 50/02 e Manual Processamento de Artigos e Supeficies, MS, 1994</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1.25-Possui armários fechados e padronizados, constituído de material liso, lavável, impermeável e isento de umidade para armazenamento de artigos descartáveis e/ou esterilizados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18"/>
                <w:szCs w:val="18"/>
              </w:rPr>
              <w:t xml:space="preserve">F da RDC 50/02 e Manual Processamento de Artigos e Supeficies, MS, 1994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1.26-Os invólucros dos materiais esterilizados estão íntegros e com rótulo contendo a identificação do conteúdo, data e prazo de validade e rubrica do responsável</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18"/>
                <w:szCs w:val="18"/>
              </w:rPr>
              <w:t xml:space="preserve">E da RDC 50/02 e Manual Processamento de Artigos e Supeficies, MS, 1994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1.27-</w:t>
            </w:r>
            <w:r>
              <w:t xml:space="preserve"> </w:t>
            </w:r>
            <w:r>
              <w:rPr>
                <w:rFonts w:ascii="Arial" w:eastAsia="Times New Roman" w:hAnsi="Arial" w:cs="Arial"/>
                <w:sz w:val="20"/>
                <w:szCs w:val="20"/>
                <w:lang w:eastAsia="pt-BR"/>
              </w:rPr>
              <w:t>O transporte de materiais (roupas, instrumentais, resíduos e alimentos) é feito sem risco de contaminação cruzada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 50 IV da RDC 63/2011, A.3 da RDC 50/02</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sz w:val="20"/>
                <w:szCs w:val="20"/>
                <w:lang w:eastAsia="pt-BR"/>
              </w:rPr>
              <w:t>1.28-</w:t>
            </w:r>
            <w:r>
              <w:t xml:space="preserve"> </w:t>
            </w:r>
            <w:r>
              <w:rPr>
                <w:rFonts w:ascii="Arial" w:eastAsia="Times New Roman" w:hAnsi="Arial" w:cs="Arial"/>
                <w:sz w:val="20"/>
                <w:szCs w:val="20"/>
                <w:lang w:eastAsia="pt-BR"/>
              </w:rPr>
              <w:t>Possui dispositivos específicos (hamper) para o acondicionamento de roupas sujas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RDC 50/2002; RDC 63/2011</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sz w:val="20"/>
                <w:szCs w:val="20"/>
                <w:lang w:eastAsia="pt-BR"/>
              </w:rPr>
              <w:t>1.29</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Possui local específico para o depósito de material de limpeza (DML) com tanque para lavação dos panos e utensílios de limpeza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8.7 da RDC 50/02</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1.30-O espaço fisco oferece algum risco adicional à saúde do trabalhador. Qual:</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 48 da LCM 239/06</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1.31-</w:t>
            </w:r>
            <w:r>
              <w:t xml:space="preserve"> </w:t>
            </w:r>
            <w:r>
              <w:rPr>
                <w:rFonts w:ascii="Arial" w:eastAsia="Times New Roman" w:hAnsi="Arial" w:cs="Arial"/>
                <w:sz w:val="20"/>
                <w:szCs w:val="20"/>
                <w:lang w:eastAsia="pt-BR"/>
              </w:rPr>
              <w:t>Possui serviço próprio de lavanderia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1.32-</w:t>
            </w:r>
            <w:r>
              <w:t xml:space="preserve"> </w:t>
            </w:r>
            <w:r>
              <w:rPr>
                <w:rFonts w:ascii="Arial" w:eastAsia="Times New Roman" w:hAnsi="Arial" w:cs="Arial"/>
                <w:sz w:val="20"/>
                <w:szCs w:val="20"/>
                <w:lang w:eastAsia="pt-BR"/>
              </w:rPr>
              <w:t>Medicamentos com registro no ministério da saúde e dentro do prazo de validade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Arts. 12 e 65, da Lei federal 6.360/76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1.33-</w:t>
            </w:r>
            <w:r>
              <w:t xml:space="preserve"> </w:t>
            </w:r>
            <w:r>
              <w:rPr>
                <w:rFonts w:ascii="Arial" w:eastAsia="Times New Roman" w:hAnsi="Arial" w:cs="Arial"/>
                <w:sz w:val="20"/>
                <w:szCs w:val="20"/>
                <w:lang w:eastAsia="pt-BR"/>
              </w:rPr>
              <w:t>Utilização de EPI’s (luvas de borracha, luvas de látex, botas de borracha, máscaras, aventais, gorros, etc.)</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Art. 48 LCM 239/06; Art. 46 da RDC 63/2011</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1.34-</w:t>
            </w:r>
            <w:r>
              <w:t xml:space="preserve"> </w:t>
            </w:r>
            <w:r>
              <w:rPr>
                <w:rFonts w:ascii="Arial" w:eastAsia="Times New Roman" w:hAnsi="Arial" w:cs="Arial"/>
                <w:sz w:val="20"/>
                <w:szCs w:val="20"/>
                <w:lang w:eastAsia="pt-BR"/>
              </w:rPr>
              <w:t>Correlatos com registro no ministério da saúde e dentro do prazo de validade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Arts. 25 e 65 Lei federal 6.360/76</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1.35-</w:t>
            </w:r>
            <w:r>
              <w:t xml:space="preserve"> </w:t>
            </w:r>
            <w:r>
              <w:rPr>
                <w:rFonts w:ascii="Arial" w:eastAsia="Times New Roman" w:hAnsi="Arial" w:cs="Arial"/>
                <w:sz w:val="20"/>
                <w:szCs w:val="20"/>
                <w:lang w:eastAsia="pt-BR"/>
              </w:rPr>
              <w:t>Almotolias identificadas e com prazo de validade, trocadas periodicamente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Manual Proc. Artigos e Superfícies MS/1994; RDC 63/2011</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2-Abastecimento de agua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2.1-Reservatório de água com superfície lisa, sem rachaduras e com tampas integras, impedindo o acesso de animais e pessoas estranhas ao estabelecimento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1 b  da Lei Municipal 4783/95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2.2-O estabelecimento está ligado à rede pública de abastecimento de água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Arts. 34, 35 e 36 da LCM 239/2006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sz w:val="20"/>
                <w:szCs w:val="20"/>
                <w:lang w:eastAsia="pt-BR"/>
              </w:rPr>
              <w:t>2.3-O estabelecimento utiliza fonte alternativa de água e comprova sua potabilidade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Arts. 34, 35 e 36 da LCM 239/2006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3-Sistema de esgoto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3.1-Efluentes ligados à rede pública de coleta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 37 da LCM 239/2006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3.2-Possui sistema individual de tratamento de efluentes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Art. 37 da LCM 239/2006</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4-Residuos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B7158" w:rsidRDefault="00EB7158">
            <w:pPr>
              <w:autoSpaceDE w:val="0"/>
              <w:autoSpaceDN w:val="0"/>
              <w:adjustRightInd w:val="0"/>
              <w:jc w:val="both"/>
              <w:rPr>
                <w:rFonts w:ascii="Arial" w:eastAsia="Times New Roman" w:hAnsi="Arial" w:cs="Arial"/>
                <w:sz w:val="20"/>
                <w:szCs w:val="20"/>
                <w:lang w:eastAsia="pt-BR"/>
              </w:rPr>
            </w:pP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4.1-O abrigo externo de resíduos 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hAnsi="Arial" w:cs="Arial"/>
                <w:sz w:val="20"/>
                <w:szCs w:val="20"/>
              </w:rPr>
            </w:pPr>
            <w:r>
              <w:rPr>
                <w:rFonts w:ascii="Arial" w:eastAsia="Times New Roman" w:hAnsi="Arial" w:cs="Arial"/>
                <w:sz w:val="20"/>
                <w:szCs w:val="20"/>
                <w:lang w:eastAsia="pt-BR"/>
              </w:rPr>
              <w:t xml:space="preserve">Art. 1 da LCM 113/03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hAnsi="Arial" w:cs="Arial"/>
                <w:sz w:val="20"/>
                <w:szCs w:val="20"/>
              </w:rPr>
            </w:pPr>
            <w:r>
              <w:rPr>
                <w:rFonts w:ascii="Arial" w:hAnsi="Arial"/>
                <w:sz w:val="20"/>
                <w:szCs w:val="20"/>
              </w:rPr>
              <w:t>4.2-Local específico para o armazenamento temporário dos resíduos infectantes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 da RDC 306/04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4.3-Lixeiras de cantos arredondados, impermeáveis, com tampa provida de sistema de abertura sem contato manual</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lang w:val="en-US"/>
              </w:rPr>
              <w:t xml:space="preserve">1.2.2 da RDC 306/2004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4.4-Lixeiras com saco coletor com a indicação padrão do tipo de resíduo gerado (infectante)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1.3.1 da RDC 306/2004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4.5-Descarte de resíduos pérfuro-cortantes em recipiente rígido </w:t>
            </w:r>
            <w:r>
              <w:rPr>
                <w:rFonts w:ascii="Arial" w:hAnsi="Arial" w:cs="Arial"/>
                <w:sz w:val="20"/>
                <w:szCs w:val="20"/>
              </w:rPr>
              <w:t>instalado em local de fácil acesso e protegido contra respingos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1.4.1 da RDC 306/2004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4.6-Cumpre o tempo de permanência do lixo no logradouro publico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7 da LCM 113/2003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rPr>
                <w:rFonts w:ascii="Arial" w:eastAsia="Times New Roman" w:hAnsi="Arial" w:cs="Arial"/>
                <w:sz w:val="20"/>
                <w:szCs w:val="20"/>
                <w:lang w:eastAsia="pt-BR"/>
              </w:rPr>
            </w:pPr>
            <w:r>
              <w:rPr>
                <w:rFonts w:ascii="Arial" w:hAnsi="Arial" w:cs="Arial"/>
                <w:b/>
                <w:sz w:val="20"/>
                <w:szCs w:val="20"/>
              </w:rPr>
              <w:t>5-DOCUMENTOS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B7158" w:rsidRDefault="00EB7158">
            <w:pPr>
              <w:jc w:val="center"/>
              <w:rPr>
                <w:rFonts w:ascii="Arial" w:hAnsi="Arial" w:cs="Arial"/>
                <w:b/>
                <w:sz w:val="20"/>
                <w:szCs w:val="20"/>
              </w:rPr>
            </w:pPr>
            <w:r>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EB7158" w:rsidRDefault="00EB7158">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EB7158" w:rsidRDefault="00EB7158">
            <w:pPr>
              <w:jc w:val="center"/>
              <w:rPr>
                <w:rFonts w:ascii="Arial" w:hAnsi="Arial" w:cs="Arial"/>
                <w:b/>
                <w:sz w:val="20"/>
                <w:szCs w:val="20"/>
              </w:rPr>
            </w:pPr>
            <w:r>
              <w:rPr>
                <w:rFonts w:ascii="Arial" w:hAnsi="Arial" w:cs="Arial"/>
                <w:b/>
                <w:sz w:val="20"/>
                <w:szCs w:val="20"/>
              </w:rPr>
              <w:t>ENQUADRAMENTO LEGAL</w:t>
            </w:r>
          </w:p>
          <w:p w:rsidR="00EB7158" w:rsidRDefault="00EB7158">
            <w:pPr>
              <w:jc w:val="center"/>
              <w:rPr>
                <w:rFonts w:ascii="Arial" w:hAnsi="Arial" w:cs="Arial"/>
                <w:b/>
                <w:sz w:val="20"/>
                <w:szCs w:val="20"/>
              </w:rPr>
            </w:pP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5.1-Responsável técnico pelos serviços de saúde, legalmente habilitado (homologado pelo respectivo conselho de classe)</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Arts. 83 LCM 239/2006; Art. 14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5.2-Inclusão do Responsável Técnico no órgão de fiscalização sanitária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4, 14 X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5.3-Cadastro Nacional de Estabelecimentos de Saúde – CNES (exceto primeiro Alvará).</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13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5.4-Manual de Boas Práticas, normas e rotinas escritas dos procedimentos realizados no serviço, incluindo o processamento de superfícies e artigos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51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5.5-Certificado do serviço de desinsetização e desratização realizado por empresa licenciada pela Vigilância Sanitária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 xml:space="preserve">Art. 63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5.6-Registro de limpeza da caixa de água semestral realizado por empresa licenciada pela Vigilância Sanitária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3 da Lei Municipal 4783/95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hAnsi="Arial" w:cs="Arial"/>
                <w:sz w:val="20"/>
                <w:szCs w:val="20"/>
              </w:rPr>
            </w:pPr>
            <w:r>
              <w:rPr>
                <w:rFonts w:ascii="Arial" w:hAnsi="Arial" w:cs="Arial"/>
                <w:sz w:val="20"/>
                <w:szCs w:val="20"/>
              </w:rPr>
              <w:t>5.7-Contrato de prestação de serviços terceirizados (lavanderia, esterilização, etc)</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Art. 11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5.8-Projeto arquitetônico aprovado pela Vigilância Sanitária,  Laudo de Conformidade e Habite-se Sanitário</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 xml:space="preserve">Arts. 84 LCM 239/2006; Art.5 da RDC 51/2011, Art. 34 da RDC 63/11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5.9 Programa de Gerenciamento de Resíduos de Serviços de Saúde (PGRSS)</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Cap V 4 da RDC 306/2004 </w:t>
            </w:r>
          </w:p>
        </w:tc>
      </w:tr>
      <w:tr w:rsidR="00EB7158" w:rsidRP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5.10-Registros referentes à vacinação contra tétano, difteria e hepatite B dos profissionais de saúde</w:t>
            </w:r>
            <w:r>
              <w:rPr>
                <w:rFonts w:ascii="Arial" w:eastAsia="Times New Roman" w:hAnsi="Arial" w:cs="Arial"/>
                <w:sz w:val="20"/>
                <w:szCs w:val="20"/>
                <w:lang w:eastAsia="pt-BR"/>
              </w:rPr>
              <w:t xml:space="preserve"> </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 xml:space="preserve">Portaria 485/0205 -32.2.4.17.6 NR 32, Art. 43 da RDC 63/2011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5.11-Registro de manutenção preventiva e corretiva de equipamentos condicionadores de ar</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 xml:space="preserve">Art. 48 da LCM 239/2006; Art. 23 </w:t>
            </w:r>
            <w:proofErr w:type="gramStart"/>
            <w:r>
              <w:rPr>
                <w:rFonts w:ascii="Arial" w:hAnsi="Arial" w:cs="Arial"/>
                <w:sz w:val="20"/>
                <w:szCs w:val="20"/>
                <w:lang w:val="en-US"/>
              </w:rPr>
              <w:t>IX  da</w:t>
            </w:r>
            <w:proofErr w:type="gramEnd"/>
            <w:r>
              <w:rPr>
                <w:rFonts w:ascii="Arial" w:hAnsi="Arial" w:cs="Arial"/>
                <w:sz w:val="20"/>
                <w:szCs w:val="20"/>
                <w:lang w:val="en-US"/>
              </w:rPr>
              <w:t xml:space="preserve"> RDC 63/2011, Art. 5 </w:t>
            </w:r>
            <w:proofErr w:type="spellStart"/>
            <w:r>
              <w:rPr>
                <w:rFonts w:ascii="Arial" w:hAnsi="Arial" w:cs="Arial"/>
                <w:sz w:val="20"/>
                <w:szCs w:val="20"/>
                <w:lang w:val="en-US"/>
              </w:rPr>
              <w:t>Portaria</w:t>
            </w:r>
            <w:proofErr w:type="spellEnd"/>
            <w:r>
              <w:rPr>
                <w:rFonts w:ascii="Arial" w:hAnsi="Arial" w:cs="Arial"/>
                <w:sz w:val="20"/>
                <w:szCs w:val="20"/>
                <w:lang w:val="en-US"/>
              </w:rPr>
              <w:t xml:space="preserve"> 3523/98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5.12-Registro de manutenção preventiva e corretiva de equipamentos de esterilização (autoclave e /ou estufa)</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lang w:val="en-US"/>
              </w:rPr>
            </w:pPr>
            <w:r>
              <w:rPr>
                <w:rFonts w:ascii="Arial" w:hAnsi="Arial" w:cs="Arial"/>
                <w:sz w:val="20"/>
                <w:szCs w:val="20"/>
                <w:lang w:val="en-US"/>
              </w:rPr>
              <w:t>Art. 48 da LCM 239/2006; Art. 23 IX  da RDC 63/2011</w:t>
            </w:r>
            <w:r>
              <w:rPr>
                <w:lang w:val="en-US"/>
              </w:rPr>
              <w:t xml:space="preserve"> </w:t>
            </w:r>
          </w:p>
        </w:tc>
      </w:tr>
      <w:tr w:rsidR="00EB7158" w:rsidTr="00EB7158">
        <w:trPr>
          <w:jc w:val="center"/>
        </w:trPr>
        <w:tc>
          <w:tcPr>
            <w:tcW w:w="5815" w:type="dxa"/>
            <w:tcBorders>
              <w:top w:val="single" w:sz="4" w:space="0" w:color="auto"/>
              <w:left w:val="single" w:sz="4" w:space="0" w:color="auto"/>
              <w:bottom w:val="single" w:sz="4" w:space="0" w:color="auto"/>
              <w:right w:val="single" w:sz="4" w:space="0" w:color="auto"/>
            </w:tcBorders>
            <w:hideMark/>
          </w:tcPr>
          <w:p w:rsidR="00EB7158" w:rsidRDefault="00EB7158">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5.13 – Atividades desenvolvidas conferem com DAM?</w:t>
            </w: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B7158" w:rsidRDefault="00EB7158">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B7158" w:rsidRDefault="00EB7158">
            <w:pPr>
              <w:jc w:val="both"/>
              <w:rPr>
                <w:rFonts w:ascii="Arial" w:hAnsi="Arial" w:cs="Arial"/>
                <w:sz w:val="20"/>
                <w:szCs w:val="20"/>
              </w:rPr>
            </w:pPr>
            <w:r>
              <w:rPr>
                <w:rFonts w:ascii="Arial" w:hAnsi="Arial" w:cs="Arial"/>
                <w:sz w:val="20"/>
                <w:szCs w:val="20"/>
              </w:rPr>
              <w:t>Decreto Municipal 8543/10</w:t>
            </w:r>
          </w:p>
        </w:tc>
      </w:tr>
    </w:tbl>
    <w:p w:rsidR="00AC6370" w:rsidRDefault="00AC6370">
      <w:bookmarkStart w:id="0" w:name="_GoBack"/>
      <w:bookmarkEnd w:id="0"/>
      <w:r>
        <w:br w:type="page"/>
      </w:r>
    </w:p>
    <w:p w:rsidR="00231CD6" w:rsidRDefault="00231CD6">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4B" w:rsidRDefault="005C324B">
      <w:r>
        <w:separator/>
      </w:r>
    </w:p>
  </w:endnote>
  <w:endnote w:type="continuationSeparator" w:id="0">
    <w:p w:rsidR="005C324B" w:rsidRDefault="005C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4B" w:rsidRDefault="005C324B">
      <w:r>
        <w:separator/>
      </w:r>
    </w:p>
  </w:footnote>
  <w:footnote w:type="continuationSeparator" w:id="0">
    <w:p w:rsidR="005C324B" w:rsidRDefault="005C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324B"/>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2015-06-23T21:46:00Z</dcterms:created>
  <dcterms:modified xsi:type="dcterms:W3CDTF">2015-06-23T21:46:00Z</dcterms:modified>
</cp:coreProperties>
</file>